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60A2" w14:textId="77777777" w:rsidR="007B1792" w:rsidRPr="00594F20" w:rsidRDefault="007B1792" w:rsidP="00C81D97">
      <w:pPr>
        <w:spacing w:before="120" w:after="120"/>
        <w:rPr>
          <w:rFonts w:ascii="Trebuchet MS" w:hAnsi="Trebuchet MS" w:cs="Arial"/>
        </w:rPr>
      </w:pPr>
      <w:r w:rsidRPr="00594F20">
        <w:rPr>
          <w:rFonts w:ascii="Trebuchet MS" w:hAnsi="Trebuchet MS" w:cs="Arial"/>
        </w:rPr>
        <w:t xml:space="preserve"> </w:t>
      </w:r>
    </w:p>
    <w:p w14:paraId="5B261D16" w14:textId="77777777" w:rsidR="00C572C1" w:rsidRPr="00594F20" w:rsidRDefault="00C572C1" w:rsidP="00C81D97">
      <w:pPr>
        <w:spacing w:before="120" w:after="120"/>
        <w:rPr>
          <w:rFonts w:ascii="Trebuchet MS" w:hAnsi="Trebuchet MS" w:cs="Arial"/>
        </w:rPr>
      </w:pPr>
    </w:p>
    <w:p w14:paraId="6036C6F5" w14:textId="77777777" w:rsidR="00006BDC" w:rsidRPr="00594F20" w:rsidRDefault="00006BDC" w:rsidP="00C81D97">
      <w:pPr>
        <w:spacing w:before="120" w:after="120"/>
        <w:rPr>
          <w:rFonts w:ascii="Trebuchet MS" w:hAnsi="Trebuchet MS" w:cs="Arial"/>
        </w:rPr>
      </w:pPr>
    </w:p>
    <w:p w14:paraId="307B8969" w14:textId="77777777" w:rsidR="004F0122" w:rsidRPr="00594F20" w:rsidRDefault="004F0122" w:rsidP="00C81D97">
      <w:pPr>
        <w:spacing w:before="120" w:after="120"/>
        <w:rPr>
          <w:rFonts w:ascii="Trebuchet MS" w:hAnsi="Trebuchet MS" w:cs="Arial"/>
        </w:rPr>
      </w:pPr>
    </w:p>
    <w:p w14:paraId="0E5343E9" w14:textId="77777777" w:rsidR="004F0122" w:rsidRPr="00594F20" w:rsidRDefault="004F0122" w:rsidP="00C81D97">
      <w:pPr>
        <w:spacing w:before="120" w:after="120"/>
        <w:rPr>
          <w:rFonts w:ascii="Trebuchet MS" w:hAnsi="Trebuchet MS" w:cs="Arial"/>
        </w:rPr>
      </w:pPr>
    </w:p>
    <w:p w14:paraId="2B60EF0D" w14:textId="77777777" w:rsidR="004F0122" w:rsidRPr="00594F20" w:rsidRDefault="004F0122" w:rsidP="00C81D97">
      <w:pPr>
        <w:spacing w:before="120" w:after="120"/>
        <w:rPr>
          <w:rFonts w:ascii="Trebuchet MS" w:hAnsi="Trebuchet MS" w:cs="Arial"/>
        </w:rPr>
      </w:pPr>
    </w:p>
    <w:p w14:paraId="40BFA269" w14:textId="77777777" w:rsidR="004F0122" w:rsidRPr="00594F20" w:rsidRDefault="004F0122" w:rsidP="00C81D97">
      <w:pPr>
        <w:spacing w:before="120" w:after="120"/>
        <w:rPr>
          <w:rFonts w:ascii="Trebuchet MS" w:hAnsi="Trebuchet MS" w:cs="Arial"/>
        </w:rPr>
      </w:pPr>
    </w:p>
    <w:tbl>
      <w:tblPr>
        <w:tblStyle w:val="TipTable"/>
        <w:tblW w:w="5025" w:type="pct"/>
        <w:tblInd w:w="-5" w:type="dxa"/>
        <w:shd w:val="clear" w:color="auto" w:fill="E4E3E2"/>
        <w:tblCellMar>
          <w:top w:w="0" w:type="dxa"/>
        </w:tblCellMar>
        <w:tblLook w:val="04A0" w:firstRow="1" w:lastRow="0" w:firstColumn="1" w:lastColumn="0" w:noHBand="0" w:noVBand="1"/>
        <w:tblDescription w:val="Services performed by and for"/>
      </w:tblPr>
      <w:tblGrid>
        <w:gridCol w:w="9052"/>
        <w:gridCol w:w="20"/>
      </w:tblGrid>
      <w:tr w:rsidR="008C19F5" w:rsidRPr="00594F20" w14:paraId="4AFE5BC3" w14:textId="77777777" w:rsidTr="004F0122">
        <w:tc>
          <w:tcPr>
            <w:cnfStyle w:val="001000000000" w:firstRow="0" w:lastRow="0" w:firstColumn="1" w:lastColumn="0" w:oddVBand="0" w:evenVBand="0" w:oddHBand="0" w:evenHBand="0" w:firstRowFirstColumn="0" w:firstRowLastColumn="0" w:lastRowFirstColumn="0" w:lastRowLastColumn="0"/>
            <w:tcW w:w="4989" w:type="pct"/>
            <w:shd w:val="clear" w:color="auto" w:fill="E4E3E2"/>
          </w:tcPr>
          <w:p w14:paraId="68985C75" w14:textId="0D32D770" w:rsidR="003A670B" w:rsidRDefault="00405E42" w:rsidP="00C81D97">
            <w:pPr>
              <w:spacing w:before="120" w:after="120" w:line="276" w:lineRule="auto"/>
              <w:rPr>
                <w:rFonts w:ascii="Trebuchet MS" w:hAnsi="Trebuchet MS" w:cs="Arial"/>
                <w:b/>
                <w:bCs/>
                <w:color w:val="1F497D" w:themeColor="text2"/>
                <w:sz w:val="24"/>
                <w:szCs w:val="24"/>
              </w:rPr>
            </w:pPr>
            <w:r w:rsidRPr="00594F20">
              <w:rPr>
                <w:rFonts w:ascii="Trebuchet MS" w:hAnsi="Trebuchet MS" w:cs="Arial"/>
                <w:b/>
                <w:bCs/>
                <w:color w:val="1F497D" w:themeColor="text2"/>
                <w:sz w:val="24"/>
                <w:szCs w:val="24"/>
              </w:rPr>
              <w:t>Ghid de bune practici privind promovarea integrității</w:t>
            </w:r>
            <w:r w:rsidR="004A488F">
              <w:rPr>
                <w:rFonts w:ascii="Trebuchet MS" w:hAnsi="Trebuchet MS" w:cs="Arial"/>
                <w:b/>
                <w:bCs/>
                <w:color w:val="1F497D" w:themeColor="text2"/>
                <w:sz w:val="24"/>
                <w:szCs w:val="24"/>
              </w:rPr>
              <w:t xml:space="preserve">, </w:t>
            </w:r>
          </w:p>
          <w:p w14:paraId="55BDD055" w14:textId="77777777" w:rsidR="003A670B" w:rsidRDefault="004A488F" w:rsidP="00C81D97">
            <w:pPr>
              <w:spacing w:before="120" w:after="120" w:line="276" w:lineRule="auto"/>
              <w:rPr>
                <w:rFonts w:ascii="Trebuchet MS" w:hAnsi="Trebuchet MS" w:cs="Arial"/>
                <w:b/>
                <w:bCs/>
                <w:color w:val="1F497D" w:themeColor="text2"/>
                <w:sz w:val="24"/>
                <w:szCs w:val="24"/>
              </w:rPr>
            </w:pPr>
            <w:r w:rsidRPr="004A488F">
              <w:rPr>
                <w:rFonts w:ascii="Trebuchet MS" w:hAnsi="Trebuchet MS" w:cs="Arial"/>
                <w:b/>
                <w:bCs/>
                <w:color w:val="1F497D" w:themeColor="text2"/>
                <w:sz w:val="24"/>
                <w:szCs w:val="24"/>
              </w:rPr>
              <w:t>prevenirea faptelor de corup</w:t>
            </w:r>
            <w:r w:rsidR="003A670B">
              <w:rPr>
                <w:rFonts w:ascii="Trebuchet MS" w:hAnsi="Trebuchet MS" w:cs="Arial"/>
                <w:b/>
                <w:bCs/>
                <w:color w:val="1F497D" w:themeColor="text2"/>
                <w:sz w:val="24"/>
                <w:szCs w:val="24"/>
              </w:rPr>
              <w:t>ț</w:t>
            </w:r>
            <w:r w:rsidRPr="004A488F">
              <w:rPr>
                <w:rFonts w:ascii="Trebuchet MS" w:hAnsi="Trebuchet MS" w:cs="Arial"/>
                <w:b/>
                <w:bCs/>
                <w:color w:val="1F497D" w:themeColor="text2"/>
                <w:sz w:val="24"/>
                <w:szCs w:val="24"/>
              </w:rPr>
              <w:t xml:space="preserve">ie </w:t>
            </w:r>
            <w:r w:rsidR="003A670B">
              <w:rPr>
                <w:rFonts w:ascii="Trebuchet MS" w:hAnsi="Trebuchet MS" w:cs="Arial"/>
                <w:b/>
                <w:bCs/>
                <w:color w:val="1F497D" w:themeColor="text2"/>
                <w:sz w:val="24"/>
                <w:szCs w:val="24"/>
              </w:rPr>
              <w:t>ș</w:t>
            </w:r>
            <w:r w:rsidRPr="004A488F">
              <w:rPr>
                <w:rFonts w:ascii="Trebuchet MS" w:hAnsi="Trebuchet MS" w:cs="Arial"/>
                <w:b/>
                <w:bCs/>
                <w:color w:val="1F497D" w:themeColor="text2"/>
                <w:sz w:val="24"/>
                <w:szCs w:val="24"/>
              </w:rPr>
              <w:t>i a conflictelor de interese</w:t>
            </w:r>
            <w:r>
              <w:rPr>
                <w:rFonts w:ascii="Trebuchet MS" w:hAnsi="Trebuchet MS" w:cs="Arial"/>
                <w:b/>
                <w:bCs/>
                <w:color w:val="1F497D" w:themeColor="text2"/>
                <w:sz w:val="24"/>
                <w:szCs w:val="24"/>
              </w:rPr>
              <w:t xml:space="preserve"> </w:t>
            </w:r>
          </w:p>
          <w:p w14:paraId="598AB8E3" w14:textId="7AEDBB2E" w:rsidR="00405E42" w:rsidRPr="00594F20" w:rsidRDefault="00405E42" w:rsidP="00C81D97">
            <w:pPr>
              <w:spacing w:before="120" w:after="120" w:line="276" w:lineRule="auto"/>
              <w:rPr>
                <w:rFonts w:ascii="Trebuchet MS" w:hAnsi="Trebuchet MS" w:cs="Arial"/>
                <w:b/>
                <w:bCs/>
                <w:color w:val="1F497D" w:themeColor="text2"/>
                <w:sz w:val="24"/>
                <w:szCs w:val="24"/>
              </w:rPr>
            </w:pPr>
            <w:r w:rsidRPr="00594F20">
              <w:rPr>
                <w:rFonts w:ascii="Trebuchet MS" w:hAnsi="Trebuchet MS" w:cs="Arial"/>
                <w:b/>
                <w:bCs/>
                <w:color w:val="1F497D" w:themeColor="text2"/>
                <w:sz w:val="24"/>
                <w:szCs w:val="24"/>
              </w:rPr>
              <w:t>și dezvoltarea cooperării cu alte instituții</w:t>
            </w:r>
          </w:p>
          <w:p w14:paraId="165729C9" w14:textId="7BCBEE87" w:rsidR="000D0B84" w:rsidRPr="00594F20" w:rsidRDefault="00460151" w:rsidP="00C81D97">
            <w:pPr>
              <w:spacing w:before="120" w:after="120" w:line="276" w:lineRule="auto"/>
              <w:rPr>
                <w:rFonts w:ascii="Trebuchet MS" w:hAnsi="Trebuchet MS" w:cs="Arial"/>
                <w:color w:val="1F497D" w:themeColor="text2"/>
                <w:sz w:val="22"/>
                <w:szCs w:val="22"/>
              </w:rPr>
            </w:pPr>
            <w:r w:rsidRPr="00594F20">
              <w:rPr>
                <w:rFonts w:ascii="Trebuchet MS" w:hAnsi="Trebuchet MS" w:cs="Arial"/>
                <w:color w:val="1F497D" w:themeColor="text2"/>
                <w:sz w:val="22"/>
                <w:szCs w:val="22"/>
              </w:rPr>
              <w:t>Sectorul 6 al Municipiului București</w:t>
            </w:r>
          </w:p>
          <w:p w14:paraId="5123A293" w14:textId="77777777" w:rsidR="000D0B84" w:rsidRPr="00594F20" w:rsidRDefault="000D0B84" w:rsidP="00C81D97">
            <w:pPr>
              <w:spacing w:before="120" w:after="120" w:line="276" w:lineRule="auto"/>
              <w:rPr>
                <w:rFonts w:ascii="Trebuchet MS" w:hAnsi="Trebuchet MS" w:cs="Arial"/>
                <w:color w:val="1F497D" w:themeColor="text2"/>
                <w:sz w:val="22"/>
                <w:szCs w:val="22"/>
              </w:rPr>
            </w:pPr>
          </w:p>
          <w:p w14:paraId="0F97C11F" w14:textId="79E5C9D4" w:rsidR="000D0B84" w:rsidRPr="00594F20" w:rsidRDefault="00304272" w:rsidP="00C81D97">
            <w:pPr>
              <w:spacing w:before="120" w:after="120" w:line="276" w:lineRule="auto"/>
              <w:rPr>
                <w:rFonts w:ascii="Trebuchet MS" w:hAnsi="Trebuchet MS" w:cs="Arial"/>
                <w:b/>
                <w:bCs/>
                <w:sz w:val="22"/>
                <w:szCs w:val="22"/>
              </w:rPr>
            </w:pPr>
            <w:r>
              <w:rPr>
                <w:rFonts w:ascii="Trebuchet MS" w:hAnsi="Trebuchet MS" w:cs="Arial"/>
                <w:color w:val="1F497D" w:themeColor="text2"/>
                <w:sz w:val="22"/>
                <w:szCs w:val="22"/>
              </w:rPr>
              <w:t>Iunie</w:t>
            </w:r>
            <w:r w:rsidR="000D0B84" w:rsidRPr="00594F20">
              <w:rPr>
                <w:rFonts w:ascii="Trebuchet MS" w:hAnsi="Trebuchet MS" w:cs="Arial"/>
                <w:color w:val="1F497D" w:themeColor="text2"/>
                <w:sz w:val="22"/>
                <w:szCs w:val="22"/>
              </w:rPr>
              <w:t xml:space="preserve"> 202</w:t>
            </w:r>
            <w:r w:rsidR="00405E42" w:rsidRPr="00594F20">
              <w:rPr>
                <w:rFonts w:ascii="Trebuchet MS" w:hAnsi="Trebuchet MS" w:cs="Arial"/>
                <w:color w:val="1F497D" w:themeColor="text2"/>
                <w:sz w:val="22"/>
                <w:szCs w:val="22"/>
              </w:rPr>
              <w:t>3</w:t>
            </w:r>
          </w:p>
        </w:tc>
        <w:tc>
          <w:tcPr>
            <w:tcW w:w="11" w:type="pct"/>
            <w:shd w:val="clear" w:color="auto" w:fill="E4E3E2"/>
          </w:tcPr>
          <w:p w14:paraId="4BD87B48" w14:textId="77777777" w:rsidR="008C19F5" w:rsidRPr="00594F20" w:rsidRDefault="008C19F5" w:rsidP="00C81D97">
            <w:pPr>
              <w:spacing w:before="120" w:after="120" w:line="276" w:lineRule="auto"/>
              <w:ind w:right="576"/>
              <w:cnfStyle w:val="000000000000" w:firstRow="0" w:lastRow="0" w:firstColumn="0" w:lastColumn="0" w:oddVBand="0" w:evenVBand="0" w:oddHBand="0" w:evenHBand="0" w:firstRowFirstColumn="0" w:firstRowLastColumn="0" w:lastRowFirstColumn="0" w:lastRowLastColumn="0"/>
              <w:rPr>
                <w:rFonts w:ascii="Trebuchet MS" w:eastAsia="MS Gothic" w:hAnsi="Trebuchet MS" w:cs="Arial"/>
                <w:i/>
                <w:iCs/>
                <w:sz w:val="22"/>
                <w:szCs w:val="22"/>
              </w:rPr>
            </w:pPr>
          </w:p>
        </w:tc>
      </w:tr>
    </w:tbl>
    <w:p w14:paraId="1B13232E" w14:textId="77777777" w:rsidR="00006BDC" w:rsidRPr="00594F20" w:rsidRDefault="00006BDC" w:rsidP="00C81D97">
      <w:pPr>
        <w:spacing w:before="120" w:after="120"/>
        <w:rPr>
          <w:rFonts w:ascii="Trebuchet MS" w:hAnsi="Trebuchet MS" w:cs="Arial"/>
        </w:rPr>
      </w:pPr>
    </w:p>
    <w:p w14:paraId="48395F4C" w14:textId="77777777" w:rsidR="008C19F5" w:rsidRPr="00594F20" w:rsidRDefault="008C19F5" w:rsidP="00C81D97">
      <w:pPr>
        <w:spacing w:before="120" w:after="120"/>
        <w:rPr>
          <w:rFonts w:ascii="Trebuchet MS" w:hAnsi="Trebuchet MS" w:cs="Arial"/>
        </w:rPr>
      </w:pPr>
    </w:p>
    <w:p w14:paraId="5C09BA4E" w14:textId="77777777" w:rsidR="008C19F5" w:rsidRPr="00594F20" w:rsidRDefault="008C19F5" w:rsidP="00C81D97">
      <w:pPr>
        <w:spacing w:before="120" w:after="120"/>
        <w:jc w:val="center"/>
        <w:rPr>
          <w:rFonts w:ascii="Trebuchet MS" w:hAnsi="Trebuchet MS" w:cs="Arial"/>
          <w:noProof/>
        </w:rPr>
      </w:pPr>
    </w:p>
    <w:p w14:paraId="7C3D180D" w14:textId="77777777" w:rsidR="004F285F" w:rsidRPr="00594F20" w:rsidRDefault="004F285F" w:rsidP="00C81D97">
      <w:pPr>
        <w:spacing w:before="120" w:after="120"/>
        <w:jc w:val="center"/>
        <w:rPr>
          <w:rFonts w:ascii="Trebuchet MS" w:hAnsi="Trebuchet MS" w:cs="Arial"/>
        </w:rPr>
      </w:pPr>
    </w:p>
    <w:p w14:paraId="4ED0A322" w14:textId="77777777" w:rsidR="004F285F" w:rsidRPr="00594F20" w:rsidRDefault="004F285F" w:rsidP="00C81D97">
      <w:pPr>
        <w:spacing w:before="120" w:after="120"/>
        <w:jc w:val="center"/>
        <w:rPr>
          <w:rFonts w:ascii="Trebuchet MS" w:hAnsi="Trebuchet MS" w:cs="Arial"/>
        </w:rPr>
      </w:pPr>
    </w:p>
    <w:p w14:paraId="350F254C" w14:textId="77777777" w:rsidR="004F285F" w:rsidRPr="00594F20" w:rsidRDefault="004F285F" w:rsidP="00C81D97">
      <w:pPr>
        <w:spacing w:before="120" w:after="120"/>
        <w:jc w:val="center"/>
        <w:rPr>
          <w:rFonts w:ascii="Trebuchet MS" w:hAnsi="Trebuchet MS" w:cs="Arial"/>
        </w:rPr>
      </w:pPr>
    </w:p>
    <w:p w14:paraId="21169533" w14:textId="77777777" w:rsidR="004F285F" w:rsidRPr="00594F20" w:rsidRDefault="004F285F" w:rsidP="00C81D97">
      <w:pPr>
        <w:spacing w:before="120" w:after="120"/>
        <w:jc w:val="center"/>
        <w:rPr>
          <w:rFonts w:ascii="Trebuchet MS" w:hAnsi="Trebuchet MS" w:cs="Arial"/>
        </w:rPr>
      </w:pPr>
    </w:p>
    <w:p w14:paraId="7A668F07" w14:textId="77777777" w:rsidR="004F285F" w:rsidRPr="00594F20" w:rsidRDefault="004F285F" w:rsidP="00C81D97">
      <w:pPr>
        <w:spacing w:before="120" w:after="120"/>
        <w:jc w:val="center"/>
        <w:rPr>
          <w:rFonts w:ascii="Trebuchet MS" w:hAnsi="Trebuchet MS" w:cs="Arial"/>
        </w:rPr>
      </w:pPr>
    </w:p>
    <w:p w14:paraId="4B8A0703" w14:textId="77777777" w:rsidR="004F285F" w:rsidRPr="00594F20" w:rsidRDefault="004F285F" w:rsidP="00C81D97">
      <w:pPr>
        <w:spacing w:before="120" w:after="120"/>
        <w:jc w:val="center"/>
        <w:rPr>
          <w:rFonts w:ascii="Trebuchet MS" w:hAnsi="Trebuchet MS" w:cs="Arial"/>
        </w:rPr>
      </w:pPr>
    </w:p>
    <w:p w14:paraId="093BE785" w14:textId="77777777" w:rsidR="004F285F" w:rsidRPr="00594F20" w:rsidRDefault="004F285F" w:rsidP="00C81D97">
      <w:pPr>
        <w:spacing w:before="120" w:after="120"/>
        <w:jc w:val="center"/>
        <w:rPr>
          <w:rFonts w:ascii="Trebuchet MS" w:hAnsi="Trebuchet MS" w:cs="Arial"/>
        </w:rPr>
      </w:pPr>
    </w:p>
    <w:p w14:paraId="5A2D7C3B" w14:textId="77777777" w:rsidR="004F285F" w:rsidRPr="00594F20" w:rsidRDefault="004F285F" w:rsidP="00C81D97">
      <w:pPr>
        <w:spacing w:before="120" w:after="120"/>
        <w:jc w:val="center"/>
        <w:rPr>
          <w:rFonts w:ascii="Trebuchet MS" w:hAnsi="Trebuchet MS" w:cs="Arial"/>
        </w:rPr>
      </w:pPr>
    </w:p>
    <w:p w14:paraId="1E03D600" w14:textId="77777777" w:rsidR="004F285F" w:rsidRPr="00594F20" w:rsidRDefault="004F285F" w:rsidP="00C81D97">
      <w:pPr>
        <w:spacing w:before="120" w:after="120"/>
        <w:jc w:val="center"/>
        <w:rPr>
          <w:rFonts w:ascii="Trebuchet MS" w:hAnsi="Trebuchet MS" w:cs="Arial"/>
        </w:rPr>
      </w:pPr>
    </w:p>
    <w:p w14:paraId="14358D6D" w14:textId="77777777" w:rsidR="004F285F" w:rsidRPr="00594F20" w:rsidRDefault="004F285F" w:rsidP="00C81D97">
      <w:pPr>
        <w:spacing w:before="120" w:after="120"/>
        <w:jc w:val="center"/>
        <w:rPr>
          <w:rFonts w:ascii="Trebuchet MS" w:hAnsi="Trebuchet MS" w:cs="Arial"/>
        </w:rPr>
      </w:pPr>
    </w:p>
    <w:p w14:paraId="657F56C0" w14:textId="77777777" w:rsidR="004F285F" w:rsidRPr="00594F20" w:rsidRDefault="004F285F" w:rsidP="00C81D97">
      <w:pPr>
        <w:spacing w:before="120" w:after="120"/>
        <w:jc w:val="center"/>
        <w:rPr>
          <w:rFonts w:ascii="Trebuchet MS" w:hAnsi="Trebuchet MS" w:cs="Arial"/>
        </w:rPr>
      </w:pPr>
    </w:p>
    <w:p w14:paraId="613000E1" w14:textId="23C1D666" w:rsidR="004F285F" w:rsidRPr="00594F20" w:rsidRDefault="004F285F" w:rsidP="00C81D97">
      <w:pPr>
        <w:spacing w:before="120" w:after="120"/>
        <w:jc w:val="center"/>
        <w:rPr>
          <w:rFonts w:ascii="Trebuchet MS" w:hAnsi="Trebuchet MS" w:cs="Arial"/>
        </w:rPr>
      </w:pPr>
    </w:p>
    <w:p w14:paraId="5E4AD67A" w14:textId="7812F4D6" w:rsidR="001C3BD5" w:rsidRPr="00594F20" w:rsidRDefault="001C3BD5" w:rsidP="00C81D97">
      <w:pPr>
        <w:spacing w:before="120" w:after="120"/>
        <w:jc w:val="center"/>
        <w:rPr>
          <w:rFonts w:ascii="Trebuchet MS" w:hAnsi="Trebuchet MS" w:cs="Arial"/>
        </w:rPr>
      </w:pPr>
    </w:p>
    <w:p w14:paraId="1758C9F1" w14:textId="77777777" w:rsidR="00203888" w:rsidRPr="00594F20" w:rsidRDefault="00203888" w:rsidP="00C81D97">
      <w:pPr>
        <w:spacing w:before="120" w:after="120"/>
        <w:jc w:val="center"/>
        <w:rPr>
          <w:rFonts w:ascii="Trebuchet MS" w:hAnsi="Trebuchet MS" w:cs="Arial"/>
        </w:rPr>
        <w:sectPr w:rsidR="00203888" w:rsidRPr="00594F20" w:rsidSect="000D0B84">
          <w:headerReference w:type="default" r:id="rId8"/>
          <w:footerReference w:type="default" r:id="rId9"/>
          <w:pgSz w:w="11907" w:h="16840" w:code="9"/>
          <w:pgMar w:top="1440" w:right="1440" w:bottom="1440" w:left="1440" w:header="531" w:footer="510" w:gutter="0"/>
          <w:cols w:space="708"/>
          <w:docGrid w:linePitch="360"/>
        </w:sectPr>
      </w:pPr>
    </w:p>
    <w:p w14:paraId="243A8556" w14:textId="065D8DF4" w:rsidR="000D0B84" w:rsidRPr="00594F20" w:rsidRDefault="005365C9" w:rsidP="00C81D97">
      <w:pPr>
        <w:spacing w:before="120" w:after="120"/>
        <w:jc w:val="both"/>
        <w:rPr>
          <w:rFonts w:ascii="Trebuchet MS" w:hAnsi="Trebuchet MS" w:cs="Arial"/>
        </w:rPr>
      </w:pPr>
      <w:r w:rsidRPr="00594F20">
        <w:rPr>
          <w:rFonts w:ascii="Trebuchet MS" w:hAnsi="Trebuchet MS" w:cs="Arial"/>
        </w:rPr>
        <w:lastRenderedPageBreak/>
        <w:t>Ghidul de bune practici</w:t>
      </w:r>
      <w:r w:rsidR="00C71858" w:rsidRPr="00594F20">
        <w:rPr>
          <w:rFonts w:ascii="Trebuchet MS" w:hAnsi="Trebuchet MS" w:cs="Arial"/>
        </w:rPr>
        <w:t xml:space="preserve"> </w:t>
      </w:r>
      <w:r w:rsidR="004E41B4" w:rsidRPr="00594F20">
        <w:rPr>
          <w:rFonts w:ascii="Trebuchet MS" w:hAnsi="Trebuchet MS" w:cs="Arial"/>
        </w:rPr>
        <w:t>a fost elaborat</w:t>
      </w:r>
      <w:r w:rsidR="00C71858" w:rsidRPr="00594F20">
        <w:rPr>
          <w:rFonts w:ascii="Trebuchet MS" w:hAnsi="Trebuchet MS" w:cs="Arial"/>
        </w:rPr>
        <w:t>ă</w:t>
      </w:r>
      <w:r w:rsidR="004E41B4" w:rsidRPr="00594F20">
        <w:rPr>
          <w:rFonts w:ascii="Trebuchet MS" w:hAnsi="Trebuchet MS" w:cs="Arial"/>
        </w:rPr>
        <w:t xml:space="preserve"> în cadrul proiectului</w:t>
      </w:r>
      <w:r w:rsidRPr="00594F20">
        <w:rPr>
          <w:rFonts w:ascii="Trebuchet MS" w:hAnsi="Trebuchet MS" w:cs="Arial"/>
        </w:rPr>
        <w:t xml:space="preserve"> </w:t>
      </w:r>
      <w:r w:rsidR="00877F62" w:rsidRPr="00594F20">
        <w:rPr>
          <w:rFonts w:ascii="Trebuchet MS" w:hAnsi="Trebuchet MS" w:cs="Arial"/>
          <w:color w:val="003399"/>
        </w:rPr>
        <w:t>„</w:t>
      </w:r>
      <w:r w:rsidR="000D0B84" w:rsidRPr="004B1BCF">
        <w:rPr>
          <w:rFonts w:ascii="Trebuchet MS" w:hAnsi="Trebuchet MS" w:cs="Arial"/>
          <w:i/>
          <w:iCs/>
          <w:color w:val="003399"/>
        </w:rPr>
        <w:t>Vorbim deschis despre corupție și integritate publică! Primăria Sectorului 6, o instituție cu sisteme anticorupție implementate și funcționale</w:t>
      </w:r>
      <w:r w:rsidR="00877F62" w:rsidRPr="00594F20">
        <w:rPr>
          <w:rFonts w:ascii="Trebuchet MS" w:hAnsi="Trebuchet MS" w:cs="Arial"/>
          <w:color w:val="003399"/>
        </w:rPr>
        <w:t xml:space="preserve">”, Cod SMIS </w:t>
      </w:r>
      <w:r w:rsidR="000D0B84" w:rsidRPr="00594F20">
        <w:rPr>
          <w:rFonts w:ascii="Trebuchet MS" w:hAnsi="Trebuchet MS" w:cs="Arial"/>
          <w:color w:val="003399"/>
        </w:rPr>
        <w:t>151808</w:t>
      </w:r>
      <w:r w:rsidR="004E41B4" w:rsidRPr="00594F20">
        <w:rPr>
          <w:rFonts w:ascii="Trebuchet MS" w:hAnsi="Trebuchet MS" w:cs="Arial"/>
        </w:rPr>
        <w:t>,</w:t>
      </w:r>
      <w:r w:rsidR="000D0B84" w:rsidRPr="00594F20">
        <w:rPr>
          <w:rFonts w:ascii="Trebuchet MS" w:hAnsi="Trebuchet MS"/>
        </w:rPr>
        <w:t xml:space="preserve"> </w:t>
      </w:r>
      <w:r w:rsidR="000D0B84" w:rsidRPr="00594F20">
        <w:rPr>
          <w:rFonts w:ascii="Trebuchet MS" w:hAnsi="Trebuchet MS" w:cs="Arial"/>
          <w:color w:val="003399"/>
        </w:rPr>
        <w:t>Cod SIPOCA 1154</w:t>
      </w:r>
      <w:r w:rsidR="004E41B4" w:rsidRPr="00594F20">
        <w:rPr>
          <w:rFonts w:ascii="Trebuchet MS" w:hAnsi="Trebuchet MS" w:cs="Arial"/>
        </w:rPr>
        <w:t xml:space="preserve"> </w:t>
      </w:r>
      <w:r w:rsidR="000D0B84" w:rsidRPr="00594F20">
        <w:rPr>
          <w:rFonts w:ascii="Trebuchet MS" w:hAnsi="Trebuchet MS" w:cs="Arial"/>
        </w:rPr>
        <w:t>cofinanțat din Fondul Social European prin Programul Operațional Capacitate Administrativă 2014-2020, în cadrul Cererii de Proiecte nr. 15/2021 – Sprijinirea măsurilor referitoare la prevenirea corupției la nivelul autorităților și instituțiilor publice locale</w:t>
      </w:r>
      <w:r w:rsidR="00460151" w:rsidRPr="00594F20">
        <w:rPr>
          <w:rFonts w:ascii="Trebuchet MS" w:hAnsi="Trebuchet MS" w:cs="Arial"/>
        </w:rPr>
        <w:t>.</w:t>
      </w:r>
    </w:p>
    <w:p w14:paraId="36E04CFD" w14:textId="77777777" w:rsidR="00460151" w:rsidRPr="00594F20" w:rsidRDefault="00460151" w:rsidP="00C81D97">
      <w:pPr>
        <w:spacing w:before="120" w:after="120"/>
        <w:jc w:val="both"/>
        <w:rPr>
          <w:rFonts w:ascii="Trebuchet MS" w:hAnsi="Trebuchet MS" w:cs="Arial"/>
        </w:rPr>
      </w:pPr>
    </w:p>
    <w:p w14:paraId="69888677" w14:textId="04BF17E6" w:rsidR="00460151" w:rsidRPr="00594F20" w:rsidRDefault="00460151" w:rsidP="00C81D97">
      <w:pPr>
        <w:spacing w:before="120" w:after="120"/>
        <w:jc w:val="both"/>
        <w:rPr>
          <w:rFonts w:ascii="Trebuchet MS" w:hAnsi="Trebuchet MS" w:cs="Arial"/>
        </w:rPr>
      </w:pPr>
      <w:r w:rsidRPr="00594F20">
        <w:rPr>
          <w:rFonts w:ascii="Trebuchet MS" w:hAnsi="Trebuchet MS" w:cs="Arial"/>
        </w:rPr>
        <w:t>Valoarea totală eligibilă: 373</w:t>
      </w:r>
      <w:r w:rsidR="00A65D02">
        <w:rPr>
          <w:rFonts w:ascii="Trebuchet MS" w:hAnsi="Trebuchet MS" w:cs="Arial"/>
        </w:rPr>
        <w:t>.</w:t>
      </w:r>
      <w:r w:rsidRPr="00594F20">
        <w:rPr>
          <w:rFonts w:ascii="Trebuchet MS" w:hAnsi="Trebuchet MS" w:cs="Arial"/>
        </w:rPr>
        <w:t>123</w:t>
      </w:r>
      <w:r w:rsidR="00A65D02">
        <w:rPr>
          <w:rFonts w:ascii="Trebuchet MS" w:hAnsi="Trebuchet MS" w:cs="Arial"/>
        </w:rPr>
        <w:t>,</w:t>
      </w:r>
      <w:r w:rsidRPr="00594F20">
        <w:rPr>
          <w:rFonts w:ascii="Trebuchet MS" w:hAnsi="Trebuchet MS" w:cs="Arial"/>
        </w:rPr>
        <w:t>40 lei</w:t>
      </w:r>
    </w:p>
    <w:p w14:paraId="28BADA42" w14:textId="725230CF" w:rsidR="00460151" w:rsidRPr="00594F20" w:rsidRDefault="00460151" w:rsidP="00C81D97">
      <w:pPr>
        <w:spacing w:before="120" w:after="120"/>
        <w:jc w:val="both"/>
        <w:rPr>
          <w:rFonts w:ascii="Trebuchet MS" w:hAnsi="Trebuchet MS" w:cs="Arial"/>
        </w:rPr>
      </w:pPr>
      <w:r w:rsidRPr="00594F20">
        <w:rPr>
          <w:rFonts w:ascii="Trebuchet MS" w:hAnsi="Trebuchet MS" w:cs="Arial"/>
        </w:rPr>
        <w:t>Valoarea cofinanțării asigurate de Uniunea Europeană: 365.660,93 lei (98%)</w:t>
      </w:r>
    </w:p>
    <w:p w14:paraId="64358CD7" w14:textId="77777777" w:rsidR="00460151" w:rsidRPr="00594F20" w:rsidRDefault="00460151" w:rsidP="00C81D97">
      <w:pPr>
        <w:spacing w:before="120" w:after="120"/>
        <w:jc w:val="both"/>
        <w:rPr>
          <w:rFonts w:ascii="Trebuchet MS" w:hAnsi="Trebuchet MS" w:cs="Arial"/>
        </w:rPr>
      </w:pPr>
      <w:r w:rsidRPr="00594F20">
        <w:rPr>
          <w:rFonts w:ascii="Trebuchet MS" w:hAnsi="Trebuchet MS" w:cs="Arial"/>
        </w:rPr>
        <w:t>Valoarea contribuției proprii la cheltuielile eligibile: 7.462,47 lei (2%)</w:t>
      </w:r>
    </w:p>
    <w:p w14:paraId="7568FFC6" w14:textId="77777777" w:rsidR="00460151" w:rsidRPr="00594F20" w:rsidRDefault="00460151" w:rsidP="00C81D97">
      <w:pPr>
        <w:spacing w:before="120" w:after="120"/>
        <w:jc w:val="both"/>
        <w:rPr>
          <w:rFonts w:ascii="Trebuchet MS" w:hAnsi="Trebuchet MS" w:cs="Arial"/>
        </w:rPr>
      </w:pPr>
    </w:p>
    <w:p w14:paraId="22878196" w14:textId="77777777" w:rsidR="00460151" w:rsidRPr="00594F20" w:rsidRDefault="00460151" w:rsidP="00C81D97">
      <w:pPr>
        <w:spacing w:before="120" w:after="120"/>
        <w:jc w:val="both"/>
        <w:rPr>
          <w:rFonts w:ascii="Trebuchet MS" w:hAnsi="Trebuchet MS" w:cs="Arial"/>
        </w:rPr>
      </w:pPr>
      <w:r w:rsidRPr="00594F20">
        <w:rPr>
          <w:rFonts w:ascii="Trebuchet MS" w:hAnsi="Trebuchet MS" w:cs="Arial"/>
        </w:rPr>
        <w:t>Dată începere: 04.04.2022</w:t>
      </w:r>
    </w:p>
    <w:p w14:paraId="153C3651" w14:textId="6EF58BF2" w:rsidR="001850D4" w:rsidRPr="00594F20" w:rsidRDefault="00460151" w:rsidP="00C81D97">
      <w:pPr>
        <w:spacing w:before="120" w:after="120"/>
        <w:jc w:val="both"/>
        <w:rPr>
          <w:rFonts w:ascii="Trebuchet MS" w:hAnsi="Trebuchet MS" w:cs="Arial"/>
        </w:rPr>
      </w:pPr>
      <w:r w:rsidRPr="00594F20">
        <w:rPr>
          <w:rFonts w:ascii="Trebuchet MS" w:hAnsi="Trebuchet MS" w:cs="Arial"/>
        </w:rPr>
        <w:t>Dată finalizare: 0</w:t>
      </w:r>
      <w:r w:rsidR="00304272">
        <w:rPr>
          <w:rFonts w:ascii="Trebuchet MS" w:hAnsi="Trebuchet MS" w:cs="Arial"/>
        </w:rPr>
        <w:t>2</w:t>
      </w:r>
      <w:r w:rsidRPr="00594F20">
        <w:rPr>
          <w:rFonts w:ascii="Trebuchet MS" w:hAnsi="Trebuchet MS" w:cs="Arial"/>
        </w:rPr>
        <w:t>.0</w:t>
      </w:r>
      <w:r w:rsidR="00304272">
        <w:rPr>
          <w:rFonts w:ascii="Trebuchet MS" w:hAnsi="Trebuchet MS" w:cs="Arial"/>
        </w:rPr>
        <w:t>8</w:t>
      </w:r>
      <w:r w:rsidRPr="00594F20">
        <w:rPr>
          <w:rFonts w:ascii="Trebuchet MS" w:hAnsi="Trebuchet MS" w:cs="Arial"/>
        </w:rPr>
        <w:t>.2023</w:t>
      </w:r>
    </w:p>
    <w:p w14:paraId="6F8D83CC" w14:textId="77777777" w:rsidR="003C7A8F" w:rsidRPr="00594F20" w:rsidRDefault="003C7A8F" w:rsidP="00C81D97">
      <w:pPr>
        <w:spacing w:before="120" w:after="120"/>
        <w:jc w:val="both"/>
        <w:rPr>
          <w:rFonts w:ascii="Trebuchet MS" w:hAnsi="Trebuchet MS" w:cs="Arial"/>
        </w:rPr>
      </w:pPr>
    </w:p>
    <w:p w14:paraId="41FC8D67" w14:textId="0D9AA4BF" w:rsidR="00EC3D94" w:rsidRPr="00594F20" w:rsidRDefault="00C75DAA" w:rsidP="00C81D97">
      <w:pPr>
        <w:spacing w:before="120" w:after="120"/>
        <w:jc w:val="both"/>
        <w:rPr>
          <w:rFonts w:ascii="Trebuchet MS" w:hAnsi="Trebuchet MS" w:cs="Arial"/>
        </w:rPr>
      </w:pPr>
      <w:r w:rsidRPr="00594F20">
        <w:rPr>
          <w:rFonts w:ascii="Trebuchet MS" w:hAnsi="Trebuchet MS" w:cs="Arial"/>
        </w:rPr>
        <w:t>Data</w:t>
      </w:r>
      <w:r w:rsidR="00460151" w:rsidRPr="00594F20">
        <w:rPr>
          <w:rFonts w:ascii="Trebuchet MS" w:hAnsi="Trebuchet MS" w:cs="Arial"/>
        </w:rPr>
        <w:t xml:space="preserve"> </w:t>
      </w:r>
      <w:r w:rsidR="005365C9" w:rsidRPr="00594F20">
        <w:rPr>
          <w:rFonts w:ascii="Trebuchet MS" w:hAnsi="Trebuchet MS" w:cs="Arial"/>
        </w:rPr>
        <w:t>publicării</w:t>
      </w:r>
      <w:r w:rsidRPr="00594F20">
        <w:rPr>
          <w:rFonts w:ascii="Trebuchet MS" w:hAnsi="Trebuchet MS" w:cs="Arial"/>
        </w:rPr>
        <w:t xml:space="preserve">: </w:t>
      </w:r>
      <w:r w:rsidR="00304272">
        <w:rPr>
          <w:rFonts w:ascii="Trebuchet MS" w:hAnsi="Trebuchet MS" w:cs="Arial"/>
        </w:rPr>
        <w:t xml:space="preserve">iunie </w:t>
      </w:r>
      <w:r w:rsidR="00877F62" w:rsidRPr="00594F20">
        <w:rPr>
          <w:rFonts w:ascii="Trebuchet MS" w:hAnsi="Trebuchet MS" w:cs="Arial"/>
        </w:rPr>
        <w:t>202</w:t>
      </w:r>
      <w:r w:rsidR="005365C9" w:rsidRPr="00594F20">
        <w:rPr>
          <w:rFonts w:ascii="Trebuchet MS" w:hAnsi="Trebuchet MS" w:cs="Arial"/>
        </w:rPr>
        <w:t>3</w:t>
      </w:r>
    </w:p>
    <w:p w14:paraId="10C9894E" w14:textId="7D9EDF6C" w:rsidR="00C75DAA" w:rsidRPr="00594F20" w:rsidRDefault="005365C9" w:rsidP="00C81D97">
      <w:pPr>
        <w:spacing w:before="120" w:after="120"/>
        <w:jc w:val="both"/>
        <w:rPr>
          <w:rFonts w:ascii="Trebuchet MS" w:hAnsi="Trebuchet MS" w:cs="Arial"/>
        </w:rPr>
      </w:pPr>
      <w:r w:rsidRPr="00594F20">
        <w:rPr>
          <w:rFonts w:ascii="Trebuchet MS" w:hAnsi="Trebuchet MS" w:cs="Arial"/>
        </w:rPr>
        <w:t xml:space="preserve">Ghidul </w:t>
      </w:r>
      <w:r w:rsidR="00C71858" w:rsidRPr="00594F20">
        <w:rPr>
          <w:rFonts w:ascii="Trebuchet MS" w:hAnsi="Trebuchet MS" w:cs="Arial"/>
        </w:rPr>
        <w:t xml:space="preserve">a fost elaborat cu respectarea principiilor egalității de șanse și dezvoltării durabile. </w:t>
      </w:r>
    </w:p>
    <w:p w14:paraId="1EA5237E" w14:textId="230620C6" w:rsidR="00C71858" w:rsidRPr="00594F20" w:rsidRDefault="00C71858" w:rsidP="00C81D97">
      <w:pPr>
        <w:spacing w:before="120" w:after="120"/>
        <w:jc w:val="both"/>
        <w:rPr>
          <w:rFonts w:ascii="Trebuchet MS" w:hAnsi="Trebuchet MS" w:cs="Arial"/>
        </w:rPr>
      </w:pPr>
    </w:p>
    <w:p w14:paraId="3D24028E" w14:textId="77777777" w:rsidR="003C7A8F" w:rsidRPr="00594F20" w:rsidRDefault="003C7A8F" w:rsidP="00C81D97">
      <w:pPr>
        <w:spacing w:before="120" w:after="120"/>
        <w:jc w:val="both"/>
        <w:rPr>
          <w:rFonts w:ascii="Trebuchet MS" w:hAnsi="Trebuchet MS" w:cs="Arial"/>
        </w:rPr>
      </w:pPr>
    </w:p>
    <w:p w14:paraId="404F6E6B" w14:textId="77777777" w:rsidR="00C75DAA" w:rsidRPr="00594F20" w:rsidRDefault="00C75DAA" w:rsidP="00C81D97">
      <w:pPr>
        <w:spacing w:before="120" w:after="120"/>
        <w:jc w:val="both"/>
        <w:rPr>
          <w:rFonts w:ascii="Trebuchet MS" w:hAnsi="Trebuchet MS" w:cs="Arial"/>
          <w:b/>
          <w:color w:val="003399"/>
        </w:rPr>
      </w:pPr>
      <w:r w:rsidRPr="00594F20">
        <w:rPr>
          <w:rFonts w:ascii="Trebuchet MS" w:hAnsi="Trebuchet MS" w:cs="Arial"/>
          <w:b/>
          <w:color w:val="003399"/>
        </w:rPr>
        <w:t>Conținutul acestui material nu reprezintă în mod obligatoriu poziția oficială a Uniunii Europene sau a Guvernului României.</w:t>
      </w:r>
    </w:p>
    <w:p w14:paraId="424BC9F3" w14:textId="77777777" w:rsidR="00C75DAA" w:rsidRPr="00594F20" w:rsidRDefault="00C75DAA" w:rsidP="00C81D97">
      <w:pPr>
        <w:spacing w:before="120" w:after="120"/>
        <w:jc w:val="both"/>
        <w:rPr>
          <w:rFonts w:ascii="Trebuchet MS" w:hAnsi="Trebuchet MS" w:cs="Arial"/>
        </w:rPr>
      </w:pPr>
    </w:p>
    <w:p w14:paraId="708F4943" w14:textId="77777777" w:rsidR="00F16F77" w:rsidRPr="00594F20" w:rsidRDefault="00C75DAA" w:rsidP="00C81D97">
      <w:pPr>
        <w:spacing w:before="120" w:after="120"/>
        <w:jc w:val="both"/>
        <w:rPr>
          <w:rFonts w:ascii="Trebuchet MS" w:hAnsi="Trebuchet MS" w:cs="Arial"/>
          <w:color w:val="003399"/>
        </w:rPr>
      </w:pPr>
      <w:r w:rsidRPr="00594F20">
        <w:rPr>
          <w:rFonts w:ascii="Trebuchet MS" w:hAnsi="Trebuchet MS" w:cs="Arial"/>
          <w:color w:val="003399"/>
        </w:rPr>
        <w:t>Material distribuit gratuit</w:t>
      </w:r>
    </w:p>
    <w:p w14:paraId="43FA9550" w14:textId="77777777" w:rsidR="00F16F77" w:rsidRPr="00594F20" w:rsidRDefault="00F16F77" w:rsidP="00C81D97">
      <w:pPr>
        <w:spacing w:before="120" w:after="120"/>
        <w:rPr>
          <w:rFonts w:ascii="Trebuchet MS" w:hAnsi="Trebuchet MS" w:cs="Arial"/>
        </w:rPr>
      </w:pPr>
    </w:p>
    <w:p w14:paraId="7F3EEF35" w14:textId="77777777" w:rsidR="00F16F77" w:rsidRPr="00594F20" w:rsidRDefault="00F16F77" w:rsidP="00C81D97">
      <w:pPr>
        <w:spacing w:before="120" w:after="120"/>
        <w:rPr>
          <w:rFonts w:ascii="Trebuchet MS" w:hAnsi="Trebuchet MS" w:cs="Arial"/>
        </w:rPr>
      </w:pPr>
    </w:p>
    <w:p w14:paraId="2C6BB998" w14:textId="77777777" w:rsidR="00F16F77" w:rsidRPr="00594F20" w:rsidRDefault="00F16F77" w:rsidP="00C81D97">
      <w:pPr>
        <w:spacing w:before="120" w:after="120"/>
        <w:rPr>
          <w:rFonts w:ascii="Trebuchet MS" w:hAnsi="Trebuchet MS" w:cs="Arial"/>
        </w:rPr>
      </w:pPr>
    </w:p>
    <w:p w14:paraId="3BBBC114" w14:textId="77777777" w:rsidR="00F16F77" w:rsidRPr="00594F20" w:rsidRDefault="00F16F77" w:rsidP="00C81D97">
      <w:pPr>
        <w:spacing w:before="120" w:after="120"/>
        <w:rPr>
          <w:rFonts w:ascii="Trebuchet MS" w:hAnsi="Trebuchet MS" w:cs="Arial"/>
        </w:rPr>
      </w:pPr>
    </w:p>
    <w:p w14:paraId="2CEAF355" w14:textId="77777777" w:rsidR="00F16F77" w:rsidRPr="00594F20" w:rsidRDefault="00F16F77" w:rsidP="00C81D97">
      <w:pPr>
        <w:spacing w:before="120" w:after="120"/>
        <w:rPr>
          <w:rFonts w:ascii="Trebuchet MS" w:hAnsi="Trebuchet MS" w:cs="Arial"/>
        </w:rPr>
      </w:pPr>
    </w:p>
    <w:p w14:paraId="4C85E044" w14:textId="77777777" w:rsidR="001850D4" w:rsidRPr="00594F20" w:rsidRDefault="001850D4" w:rsidP="00C81D97">
      <w:pPr>
        <w:spacing w:before="120" w:after="120"/>
        <w:rPr>
          <w:rFonts w:ascii="Trebuchet MS" w:hAnsi="Trebuchet MS" w:cs="Arial"/>
        </w:rPr>
      </w:pPr>
    </w:p>
    <w:p w14:paraId="46F9691E" w14:textId="37CC1DA7" w:rsidR="001850D4" w:rsidRPr="00594F20" w:rsidRDefault="001850D4" w:rsidP="00C81D97">
      <w:pPr>
        <w:spacing w:before="120" w:after="120"/>
        <w:rPr>
          <w:rFonts w:ascii="Trebuchet MS" w:hAnsi="Trebuchet MS" w:cs="Arial"/>
        </w:rPr>
      </w:pPr>
    </w:p>
    <w:p w14:paraId="2C9A4F6F" w14:textId="36E61EE8" w:rsidR="00877F62" w:rsidRPr="00594F20" w:rsidRDefault="00877F62" w:rsidP="00C81D97">
      <w:pPr>
        <w:spacing w:before="120" w:after="120"/>
        <w:rPr>
          <w:rFonts w:ascii="Trebuchet MS" w:hAnsi="Trebuchet MS" w:cs="Arial"/>
        </w:rPr>
      </w:pPr>
    </w:p>
    <w:p w14:paraId="353C6BFF" w14:textId="6A07D493" w:rsidR="00877F62" w:rsidRPr="00594F20" w:rsidRDefault="00877F62" w:rsidP="00C81D97">
      <w:pPr>
        <w:spacing w:before="120" w:after="120"/>
        <w:rPr>
          <w:rFonts w:ascii="Trebuchet MS" w:hAnsi="Trebuchet MS" w:cs="Arial"/>
        </w:rPr>
      </w:pPr>
    </w:p>
    <w:p w14:paraId="4972FB6B" w14:textId="5B2426EA" w:rsidR="00877F62" w:rsidRPr="00594F20" w:rsidRDefault="00877F62" w:rsidP="00C81D97">
      <w:pPr>
        <w:spacing w:before="120" w:after="120"/>
        <w:rPr>
          <w:rFonts w:ascii="Trebuchet MS" w:hAnsi="Trebuchet MS" w:cs="Arial"/>
        </w:rPr>
      </w:pPr>
    </w:p>
    <w:p w14:paraId="14F5C031" w14:textId="32DAE1D5" w:rsidR="00877F62" w:rsidRPr="00594F20" w:rsidRDefault="00877F62" w:rsidP="00C81D97">
      <w:pPr>
        <w:spacing w:before="120" w:after="120"/>
        <w:rPr>
          <w:rFonts w:ascii="Trebuchet MS" w:hAnsi="Trebuchet MS" w:cs="Arial"/>
        </w:rPr>
      </w:pPr>
    </w:p>
    <w:p w14:paraId="10FBD74F" w14:textId="77777777" w:rsidR="00B15D56" w:rsidRPr="00594F20" w:rsidRDefault="00B15D56" w:rsidP="00C81D97">
      <w:pPr>
        <w:spacing w:before="120" w:after="120"/>
        <w:rPr>
          <w:rFonts w:ascii="Trebuchet MS" w:hAnsi="Trebuchet MS" w:cs="Arial"/>
          <w:b/>
          <w:color w:val="003399"/>
        </w:rPr>
      </w:pPr>
    </w:p>
    <w:sdt>
      <w:sdtPr>
        <w:rPr>
          <w:rFonts w:ascii="Trebuchet MS" w:eastAsiaTheme="minorHAnsi" w:hAnsi="Trebuchet MS" w:cs="Arial"/>
          <w:color w:val="auto"/>
          <w:sz w:val="22"/>
          <w:szCs w:val="22"/>
          <w:lang w:val="ro-RO"/>
        </w:rPr>
        <w:id w:val="-855804677"/>
        <w:docPartObj>
          <w:docPartGallery w:val="Table of Contents"/>
          <w:docPartUnique/>
        </w:docPartObj>
      </w:sdtPr>
      <w:sdtEndPr>
        <w:rPr>
          <w:b/>
          <w:bCs/>
          <w:noProof/>
        </w:rPr>
      </w:sdtEndPr>
      <w:sdtContent>
        <w:p w14:paraId="542946B1" w14:textId="5BED1FA9" w:rsidR="006703A2" w:rsidRPr="00594F20" w:rsidRDefault="006703A2" w:rsidP="00C81D97">
          <w:pPr>
            <w:pStyle w:val="TOCHeading"/>
            <w:spacing w:line="276" w:lineRule="auto"/>
            <w:rPr>
              <w:rFonts w:ascii="Trebuchet MS" w:eastAsia="Calibri" w:hAnsi="Trebuchet MS" w:cs="Arial"/>
              <w:b/>
              <w:color w:val="003399"/>
              <w:sz w:val="22"/>
              <w:szCs w:val="22"/>
              <w:lang w:val="ro-RO" w:eastAsia="ro-RO"/>
            </w:rPr>
          </w:pPr>
          <w:r w:rsidRPr="00594F20">
            <w:rPr>
              <w:rFonts w:ascii="Trebuchet MS" w:eastAsia="Calibri" w:hAnsi="Trebuchet MS" w:cs="Arial"/>
              <w:b/>
              <w:color w:val="003399"/>
              <w:sz w:val="22"/>
              <w:szCs w:val="22"/>
              <w:lang w:val="ro-RO" w:eastAsia="ro-RO"/>
            </w:rPr>
            <w:t>CUPRINS</w:t>
          </w:r>
        </w:p>
        <w:p w14:paraId="4298469D" w14:textId="77777777" w:rsidR="006703A2" w:rsidRPr="00594F20" w:rsidRDefault="006703A2" w:rsidP="00C81D97">
          <w:pPr>
            <w:rPr>
              <w:rFonts w:ascii="Trebuchet MS" w:hAnsi="Trebuchet MS" w:cs="Arial"/>
            </w:rPr>
          </w:pPr>
        </w:p>
        <w:bookmarkStart w:id="0" w:name="_Hlk117517959"/>
        <w:p w14:paraId="16BEB8B6" w14:textId="00FF828B" w:rsidR="004B1BCF" w:rsidRDefault="006703A2">
          <w:pPr>
            <w:pStyle w:val="TOC1"/>
            <w:tabs>
              <w:tab w:val="left" w:pos="440"/>
              <w:tab w:val="right" w:leader="dot" w:pos="9017"/>
            </w:tabs>
            <w:rPr>
              <w:rFonts w:eastAsiaTheme="minorEastAsia" w:cs="Vrinda"/>
              <w:noProof/>
              <w:szCs w:val="28"/>
              <w:lang w:eastAsia="ro-RO" w:bidi="as-IN"/>
            </w:rPr>
          </w:pPr>
          <w:r w:rsidRPr="00594F20">
            <w:rPr>
              <w:rFonts w:ascii="Trebuchet MS" w:hAnsi="Trebuchet MS" w:cs="Arial"/>
            </w:rPr>
            <w:fldChar w:fldCharType="begin"/>
          </w:r>
          <w:r w:rsidRPr="00594F20">
            <w:rPr>
              <w:rFonts w:ascii="Trebuchet MS" w:hAnsi="Trebuchet MS" w:cs="Arial"/>
            </w:rPr>
            <w:instrText xml:space="preserve"> TOC \o "1-3" \h \z \u </w:instrText>
          </w:r>
          <w:r w:rsidRPr="00594F20">
            <w:rPr>
              <w:rFonts w:ascii="Trebuchet MS" w:hAnsi="Trebuchet MS" w:cs="Arial"/>
            </w:rPr>
            <w:fldChar w:fldCharType="separate"/>
          </w:r>
          <w:hyperlink w:anchor="_Toc129092468" w:history="1">
            <w:r w:rsidR="004B1BCF" w:rsidRPr="00D02D17">
              <w:rPr>
                <w:rStyle w:val="Hyperlink"/>
                <w:rFonts w:ascii="Trebuchet MS" w:hAnsi="Trebuchet MS" w:cs="Arial"/>
                <w:noProof/>
              </w:rPr>
              <w:t>1.</w:t>
            </w:r>
            <w:r w:rsidR="004B1BCF">
              <w:rPr>
                <w:rFonts w:eastAsiaTheme="minorEastAsia" w:cs="Vrinda"/>
                <w:noProof/>
                <w:szCs w:val="28"/>
                <w:lang w:eastAsia="ro-RO" w:bidi="as-IN"/>
              </w:rPr>
              <w:tab/>
            </w:r>
            <w:r w:rsidR="004B1BCF" w:rsidRPr="00D02D17">
              <w:rPr>
                <w:rStyle w:val="Hyperlink"/>
                <w:rFonts w:ascii="Trebuchet MS" w:hAnsi="Trebuchet MS" w:cs="Arial"/>
                <w:noProof/>
              </w:rPr>
              <w:t>INTRODUCERE</w:t>
            </w:r>
            <w:r w:rsidR="004B1BCF">
              <w:rPr>
                <w:noProof/>
                <w:webHidden/>
              </w:rPr>
              <w:tab/>
            </w:r>
            <w:r w:rsidR="004B1BCF">
              <w:rPr>
                <w:noProof/>
                <w:webHidden/>
              </w:rPr>
              <w:fldChar w:fldCharType="begin"/>
            </w:r>
            <w:r w:rsidR="004B1BCF">
              <w:rPr>
                <w:noProof/>
                <w:webHidden/>
              </w:rPr>
              <w:instrText xml:space="preserve"> PAGEREF _Toc129092468 \h </w:instrText>
            </w:r>
            <w:r w:rsidR="004B1BCF">
              <w:rPr>
                <w:noProof/>
                <w:webHidden/>
              </w:rPr>
            </w:r>
            <w:r w:rsidR="004B1BCF">
              <w:rPr>
                <w:noProof/>
                <w:webHidden/>
              </w:rPr>
              <w:fldChar w:fldCharType="separate"/>
            </w:r>
            <w:r w:rsidR="004B1BCF">
              <w:rPr>
                <w:noProof/>
                <w:webHidden/>
              </w:rPr>
              <w:t>4</w:t>
            </w:r>
            <w:r w:rsidR="004B1BCF">
              <w:rPr>
                <w:noProof/>
                <w:webHidden/>
              </w:rPr>
              <w:fldChar w:fldCharType="end"/>
            </w:r>
          </w:hyperlink>
        </w:p>
        <w:p w14:paraId="2DC0E766" w14:textId="3E9DD6A0" w:rsidR="004B1BCF" w:rsidRDefault="00000000">
          <w:pPr>
            <w:pStyle w:val="TOC1"/>
            <w:tabs>
              <w:tab w:val="left" w:pos="440"/>
              <w:tab w:val="right" w:leader="dot" w:pos="9017"/>
            </w:tabs>
            <w:rPr>
              <w:rFonts w:eastAsiaTheme="minorEastAsia" w:cs="Vrinda"/>
              <w:noProof/>
              <w:szCs w:val="28"/>
              <w:lang w:eastAsia="ro-RO" w:bidi="as-IN"/>
            </w:rPr>
          </w:pPr>
          <w:hyperlink w:anchor="_Toc129092469" w:history="1">
            <w:r w:rsidR="004B1BCF" w:rsidRPr="00D02D17">
              <w:rPr>
                <w:rStyle w:val="Hyperlink"/>
                <w:rFonts w:ascii="Trebuchet MS" w:hAnsi="Trebuchet MS" w:cs="Arial"/>
                <w:noProof/>
              </w:rPr>
              <w:t>2.</w:t>
            </w:r>
            <w:r w:rsidR="004B1BCF">
              <w:rPr>
                <w:rFonts w:eastAsiaTheme="minorEastAsia" w:cs="Vrinda"/>
                <w:noProof/>
                <w:szCs w:val="28"/>
                <w:lang w:eastAsia="ro-RO" w:bidi="as-IN"/>
              </w:rPr>
              <w:tab/>
            </w:r>
            <w:r w:rsidR="004B1BCF" w:rsidRPr="00D02D17">
              <w:rPr>
                <w:rStyle w:val="Hyperlink"/>
                <w:rFonts w:ascii="Trebuchet MS" w:hAnsi="Trebuchet MS" w:cs="Arial"/>
                <w:noProof/>
              </w:rPr>
              <w:t>PREVENIREA CORUPȚIEI LA NIVELUL SECTORULUI 6 AL MUNICIPIULUI BUCUREȘTI ȘI A ALTOR STRUCTURI ADMINISTRATIVE SIMILARE DIN ROMÂNIA</w:t>
            </w:r>
            <w:r w:rsidR="004B1BCF">
              <w:rPr>
                <w:noProof/>
                <w:webHidden/>
              </w:rPr>
              <w:tab/>
            </w:r>
            <w:r w:rsidR="004B1BCF">
              <w:rPr>
                <w:noProof/>
                <w:webHidden/>
              </w:rPr>
              <w:fldChar w:fldCharType="begin"/>
            </w:r>
            <w:r w:rsidR="004B1BCF">
              <w:rPr>
                <w:noProof/>
                <w:webHidden/>
              </w:rPr>
              <w:instrText xml:space="preserve"> PAGEREF _Toc129092469 \h </w:instrText>
            </w:r>
            <w:r w:rsidR="004B1BCF">
              <w:rPr>
                <w:noProof/>
                <w:webHidden/>
              </w:rPr>
            </w:r>
            <w:r w:rsidR="004B1BCF">
              <w:rPr>
                <w:noProof/>
                <w:webHidden/>
              </w:rPr>
              <w:fldChar w:fldCharType="separate"/>
            </w:r>
            <w:r w:rsidR="004B1BCF">
              <w:rPr>
                <w:noProof/>
                <w:webHidden/>
              </w:rPr>
              <w:t>5</w:t>
            </w:r>
            <w:r w:rsidR="004B1BCF">
              <w:rPr>
                <w:noProof/>
                <w:webHidden/>
              </w:rPr>
              <w:fldChar w:fldCharType="end"/>
            </w:r>
          </w:hyperlink>
        </w:p>
        <w:p w14:paraId="5C7A0041" w14:textId="6C9FD233" w:rsidR="004B1BCF" w:rsidRDefault="00000000">
          <w:pPr>
            <w:pStyle w:val="TOC2"/>
            <w:tabs>
              <w:tab w:val="right" w:leader="dot" w:pos="9017"/>
            </w:tabs>
            <w:rPr>
              <w:rFonts w:eastAsiaTheme="minorEastAsia" w:cs="Vrinda"/>
              <w:noProof/>
              <w:szCs w:val="28"/>
              <w:lang w:eastAsia="ro-RO" w:bidi="as-IN"/>
            </w:rPr>
          </w:pPr>
          <w:hyperlink w:anchor="_Toc129092470" w:history="1">
            <w:r w:rsidR="004B1BCF" w:rsidRPr="00D02D17">
              <w:rPr>
                <w:rStyle w:val="Hyperlink"/>
                <w:rFonts w:ascii="Trebuchet MS" w:hAnsi="Trebuchet MS"/>
                <w:noProof/>
                <w:lang w:eastAsia="ro-RO"/>
              </w:rPr>
              <w:t>2.1 Autoritățile publice locale în Strategia Națională Anticorupție 2021-2025</w:t>
            </w:r>
            <w:r w:rsidR="004B1BCF">
              <w:rPr>
                <w:noProof/>
                <w:webHidden/>
              </w:rPr>
              <w:tab/>
            </w:r>
            <w:r w:rsidR="004B1BCF">
              <w:rPr>
                <w:noProof/>
                <w:webHidden/>
              </w:rPr>
              <w:fldChar w:fldCharType="begin"/>
            </w:r>
            <w:r w:rsidR="004B1BCF">
              <w:rPr>
                <w:noProof/>
                <w:webHidden/>
              </w:rPr>
              <w:instrText xml:space="preserve"> PAGEREF _Toc129092470 \h </w:instrText>
            </w:r>
            <w:r w:rsidR="004B1BCF">
              <w:rPr>
                <w:noProof/>
                <w:webHidden/>
              </w:rPr>
            </w:r>
            <w:r w:rsidR="004B1BCF">
              <w:rPr>
                <w:noProof/>
                <w:webHidden/>
              </w:rPr>
              <w:fldChar w:fldCharType="separate"/>
            </w:r>
            <w:r w:rsidR="004B1BCF">
              <w:rPr>
                <w:noProof/>
                <w:webHidden/>
              </w:rPr>
              <w:t>5</w:t>
            </w:r>
            <w:r w:rsidR="004B1BCF">
              <w:rPr>
                <w:noProof/>
                <w:webHidden/>
              </w:rPr>
              <w:fldChar w:fldCharType="end"/>
            </w:r>
          </w:hyperlink>
        </w:p>
        <w:p w14:paraId="4F68B366" w14:textId="4392749E" w:rsidR="004B1BCF" w:rsidRDefault="00000000">
          <w:pPr>
            <w:pStyle w:val="TOC2"/>
            <w:tabs>
              <w:tab w:val="right" w:leader="dot" w:pos="9017"/>
            </w:tabs>
            <w:rPr>
              <w:rFonts w:eastAsiaTheme="minorEastAsia" w:cs="Vrinda"/>
              <w:noProof/>
              <w:szCs w:val="28"/>
              <w:lang w:eastAsia="ro-RO" w:bidi="as-IN"/>
            </w:rPr>
          </w:pPr>
          <w:hyperlink w:anchor="_Toc129092471" w:history="1">
            <w:r w:rsidR="004B1BCF" w:rsidRPr="00D02D17">
              <w:rPr>
                <w:rStyle w:val="Hyperlink"/>
                <w:rFonts w:ascii="Trebuchet MS" w:hAnsi="Trebuchet MS"/>
                <w:noProof/>
                <w:lang w:eastAsia="ro-RO"/>
              </w:rPr>
              <w:t>2.2 Măsurile de prevenire a corupției prevăzute de Strategia națională Anticorupție 2021-2025</w:t>
            </w:r>
            <w:r w:rsidR="004B1BCF">
              <w:rPr>
                <w:noProof/>
                <w:webHidden/>
              </w:rPr>
              <w:tab/>
            </w:r>
            <w:r w:rsidR="004B1BCF">
              <w:rPr>
                <w:noProof/>
                <w:webHidden/>
              </w:rPr>
              <w:fldChar w:fldCharType="begin"/>
            </w:r>
            <w:r w:rsidR="004B1BCF">
              <w:rPr>
                <w:noProof/>
                <w:webHidden/>
              </w:rPr>
              <w:instrText xml:space="preserve"> PAGEREF _Toc129092471 \h </w:instrText>
            </w:r>
            <w:r w:rsidR="004B1BCF">
              <w:rPr>
                <w:noProof/>
                <w:webHidden/>
              </w:rPr>
            </w:r>
            <w:r w:rsidR="004B1BCF">
              <w:rPr>
                <w:noProof/>
                <w:webHidden/>
              </w:rPr>
              <w:fldChar w:fldCharType="separate"/>
            </w:r>
            <w:r w:rsidR="004B1BCF">
              <w:rPr>
                <w:noProof/>
                <w:webHidden/>
              </w:rPr>
              <w:t>11</w:t>
            </w:r>
            <w:r w:rsidR="004B1BCF">
              <w:rPr>
                <w:noProof/>
                <w:webHidden/>
              </w:rPr>
              <w:fldChar w:fldCharType="end"/>
            </w:r>
          </w:hyperlink>
        </w:p>
        <w:p w14:paraId="7EB73E92" w14:textId="23019D89" w:rsidR="004B1BCF" w:rsidRDefault="00000000">
          <w:pPr>
            <w:pStyle w:val="TOC2"/>
            <w:tabs>
              <w:tab w:val="right" w:leader="dot" w:pos="9017"/>
            </w:tabs>
            <w:rPr>
              <w:rFonts w:eastAsiaTheme="minorEastAsia" w:cs="Vrinda"/>
              <w:noProof/>
              <w:szCs w:val="28"/>
              <w:lang w:eastAsia="ro-RO" w:bidi="as-IN"/>
            </w:rPr>
          </w:pPr>
          <w:hyperlink w:anchor="_Toc129092472" w:history="1">
            <w:r w:rsidR="004B1BCF" w:rsidRPr="00D02D17">
              <w:rPr>
                <w:rStyle w:val="Hyperlink"/>
                <w:rFonts w:ascii="Trebuchet MS" w:hAnsi="Trebuchet MS"/>
                <w:noProof/>
                <w:lang w:eastAsia="ro-RO"/>
              </w:rPr>
              <w:t>2.3 Sistemul de prevenire a corupției la nivelul sectorului 6</w:t>
            </w:r>
            <w:r w:rsidR="004B1BCF">
              <w:rPr>
                <w:noProof/>
                <w:webHidden/>
              </w:rPr>
              <w:tab/>
            </w:r>
            <w:r w:rsidR="004B1BCF">
              <w:rPr>
                <w:noProof/>
                <w:webHidden/>
              </w:rPr>
              <w:fldChar w:fldCharType="begin"/>
            </w:r>
            <w:r w:rsidR="004B1BCF">
              <w:rPr>
                <w:noProof/>
                <w:webHidden/>
              </w:rPr>
              <w:instrText xml:space="preserve"> PAGEREF _Toc129092472 \h </w:instrText>
            </w:r>
            <w:r w:rsidR="004B1BCF">
              <w:rPr>
                <w:noProof/>
                <w:webHidden/>
              </w:rPr>
            </w:r>
            <w:r w:rsidR="004B1BCF">
              <w:rPr>
                <w:noProof/>
                <w:webHidden/>
              </w:rPr>
              <w:fldChar w:fldCharType="separate"/>
            </w:r>
            <w:r w:rsidR="004B1BCF">
              <w:rPr>
                <w:noProof/>
                <w:webHidden/>
              </w:rPr>
              <w:t>16</w:t>
            </w:r>
            <w:r w:rsidR="004B1BCF">
              <w:rPr>
                <w:noProof/>
                <w:webHidden/>
              </w:rPr>
              <w:fldChar w:fldCharType="end"/>
            </w:r>
          </w:hyperlink>
        </w:p>
        <w:p w14:paraId="56E8642B" w14:textId="13103BBA" w:rsidR="004B1BCF" w:rsidRDefault="00000000">
          <w:pPr>
            <w:pStyle w:val="TOC2"/>
            <w:tabs>
              <w:tab w:val="right" w:leader="dot" w:pos="9017"/>
            </w:tabs>
            <w:rPr>
              <w:rFonts w:eastAsiaTheme="minorEastAsia" w:cs="Vrinda"/>
              <w:noProof/>
              <w:szCs w:val="28"/>
              <w:lang w:eastAsia="ro-RO" w:bidi="as-IN"/>
            </w:rPr>
          </w:pPr>
          <w:hyperlink w:anchor="_Toc129092473" w:history="1">
            <w:r w:rsidR="004B1BCF" w:rsidRPr="00D02D17">
              <w:rPr>
                <w:rStyle w:val="Hyperlink"/>
                <w:rFonts w:ascii="Trebuchet MS" w:hAnsi="Trebuchet MS"/>
                <w:noProof/>
                <w:lang w:eastAsia="ro-RO"/>
              </w:rPr>
              <w:t>2.4 Bune practici de prevenire a corupției premiate de ANFP și MDLPA</w:t>
            </w:r>
            <w:r w:rsidR="004B1BCF">
              <w:rPr>
                <w:noProof/>
                <w:webHidden/>
              </w:rPr>
              <w:tab/>
            </w:r>
            <w:r w:rsidR="004B1BCF">
              <w:rPr>
                <w:noProof/>
                <w:webHidden/>
              </w:rPr>
              <w:fldChar w:fldCharType="begin"/>
            </w:r>
            <w:r w:rsidR="004B1BCF">
              <w:rPr>
                <w:noProof/>
                <w:webHidden/>
              </w:rPr>
              <w:instrText xml:space="preserve"> PAGEREF _Toc129092473 \h </w:instrText>
            </w:r>
            <w:r w:rsidR="004B1BCF">
              <w:rPr>
                <w:noProof/>
                <w:webHidden/>
              </w:rPr>
            </w:r>
            <w:r w:rsidR="004B1BCF">
              <w:rPr>
                <w:noProof/>
                <w:webHidden/>
              </w:rPr>
              <w:fldChar w:fldCharType="separate"/>
            </w:r>
            <w:r w:rsidR="004B1BCF">
              <w:rPr>
                <w:noProof/>
                <w:webHidden/>
              </w:rPr>
              <w:t>18</w:t>
            </w:r>
            <w:r w:rsidR="004B1BCF">
              <w:rPr>
                <w:noProof/>
                <w:webHidden/>
              </w:rPr>
              <w:fldChar w:fldCharType="end"/>
            </w:r>
          </w:hyperlink>
        </w:p>
        <w:p w14:paraId="2C57ACA6" w14:textId="3CBAFC49" w:rsidR="004B1BCF" w:rsidRDefault="00000000">
          <w:pPr>
            <w:pStyle w:val="TOC1"/>
            <w:tabs>
              <w:tab w:val="left" w:pos="440"/>
              <w:tab w:val="right" w:leader="dot" w:pos="9017"/>
            </w:tabs>
            <w:rPr>
              <w:rFonts w:eastAsiaTheme="minorEastAsia" w:cs="Vrinda"/>
              <w:noProof/>
              <w:szCs w:val="28"/>
              <w:lang w:eastAsia="ro-RO" w:bidi="as-IN"/>
            </w:rPr>
          </w:pPr>
          <w:hyperlink w:anchor="_Toc129092474" w:history="1">
            <w:r w:rsidR="004B1BCF" w:rsidRPr="00D02D17">
              <w:rPr>
                <w:rStyle w:val="Hyperlink"/>
                <w:rFonts w:ascii="Trebuchet MS" w:hAnsi="Trebuchet MS" w:cs="Arial"/>
                <w:noProof/>
              </w:rPr>
              <w:t>3.</w:t>
            </w:r>
            <w:r w:rsidR="004B1BCF">
              <w:rPr>
                <w:rFonts w:eastAsiaTheme="minorEastAsia" w:cs="Vrinda"/>
                <w:noProof/>
                <w:szCs w:val="28"/>
                <w:lang w:eastAsia="ro-RO" w:bidi="as-IN"/>
              </w:rPr>
              <w:tab/>
            </w:r>
            <w:r w:rsidR="004B1BCF" w:rsidRPr="00D02D17">
              <w:rPr>
                <w:rStyle w:val="Hyperlink"/>
                <w:rFonts w:ascii="Trebuchet MS" w:hAnsi="Trebuchet MS" w:cs="Arial"/>
                <w:noProof/>
              </w:rPr>
              <w:t>PARTENERIATE PENTRU PREVENIREA CORUPȚIEI LA NIVELUL SECTORULUI 6 AL MUNICIPIULUI BUCUREȘTI</w:t>
            </w:r>
            <w:r w:rsidR="004B1BCF">
              <w:rPr>
                <w:noProof/>
                <w:webHidden/>
              </w:rPr>
              <w:tab/>
            </w:r>
            <w:r w:rsidR="004B1BCF">
              <w:rPr>
                <w:noProof/>
                <w:webHidden/>
              </w:rPr>
              <w:fldChar w:fldCharType="begin"/>
            </w:r>
            <w:r w:rsidR="004B1BCF">
              <w:rPr>
                <w:noProof/>
                <w:webHidden/>
              </w:rPr>
              <w:instrText xml:space="preserve"> PAGEREF _Toc129092474 \h </w:instrText>
            </w:r>
            <w:r w:rsidR="004B1BCF">
              <w:rPr>
                <w:noProof/>
                <w:webHidden/>
              </w:rPr>
            </w:r>
            <w:r w:rsidR="004B1BCF">
              <w:rPr>
                <w:noProof/>
                <w:webHidden/>
              </w:rPr>
              <w:fldChar w:fldCharType="separate"/>
            </w:r>
            <w:r w:rsidR="004B1BCF">
              <w:rPr>
                <w:noProof/>
                <w:webHidden/>
              </w:rPr>
              <w:t>25</w:t>
            </w:r>
            <w:r w:rsidR="004B1BCF">
              <w:rPr>
                <w:noProof/>
                <w:webHidden/>
              </w:rPr>
              <w:fldChar w:fldCharType="end"/>
            </w:r>
          </w:hyperlink>
        </w:p>
        <w:p w14:paraId="3A872CC7" w14:textId="09227B37" w:rsidR="004B1BCF" w:rsidRDefault="00000000">
          <w:pPr>
            <w:pStyle w:val="TOC2"/>
            <w:tabs>
              <w:tab w:val="right" w:leader="dot" w:pos="9017"/>
            </w:tabs>
            <w:rPr>
              <w:rFonts w:eastAsiaTheme="minorEastAsia" w:cs="Vrinda"/>
              <w:noProof/>
              <w:szCs w:val="28"/>
              <w:lang w:eastAsia="ro-RO" w:bidi="as-IN"/>
            </w:rPr>
          </w:pPr>
          <w:hyperlink w:anchor="_Toc129092475" w:history="1">
            <w:r w:rsidR="004B1BCF" w:rsidRPr="00D02D17">
              <w:rPr>
                <w:rStyle w:val="Hyperlink"/>
                <w:rFonts w:ascii="Trebuchet MS" w:hAnsi="Trebuchet MS"/>
                <w:noProof/>
                <w:lang w:eastAsia="ro-RO"/>
              </w:rPr>
              <w:t>3.1 Atribuțiile Agenției Naționale de Integritate în prevenirea corupției</w:t>
            </w:r>
            <w:r w:rsidR="004B1BCF">
              <w:rPr>
                <w:noProof/>
                <w:webHidden/>
              </w:rPr>
              <w:tab/>
            </w:r>
            <w:r w:rsidR="004B1BCF">
              <w:rPr>
                <w:noProof/>
                <w:webHidden/>
              </w:rPr>
              <w:fldChar w:fldCharType="begin"/>
            </w:r>
            <w:r w:rsidR="004B1BCF">
              <w:rPr>
                <w:noProof/>
                <w:webHidden/>
              </w:rPr>
              <w:instrText xml:space="preserve"> PAGEREF _Toc129092475 \h </w:instrText>
            </w:r>
            <w:r w:rsidR="004B1BCF">
              <w:rPr>
                <w:noProof/>
                <w:webHidden/>
              </w:rPr>
            </w:r>
            <w:r w:rsidR="004B1BCF">
              <w:rPr>
                <w:noProof/>
                <w:webHidden/>
              </w:rPr>
              <w:fldChar w:fldCharType="separate"/>
            </w:r>
            <w:r w:rsidR="004B1BCF">
              <w:rPr>
                <w:noProof/>
                <w:webHidden/>
              </w:rPr>
              <w:t>25</w:t>
            </w:r>
            <w:r w:rsidR="004B1BCF">
              <w:rPr>
                <w:noProof/>
                <w:webHidden/>
              </w:rPr>
              <w:fldChar w:fldCharType="end"/>
            </w:r>
          </w:hyperlink>
        </w:p>
        <w:p w14:paraId="6ECDAB47" w14:textId="0D52C364" w:rsidR="004B1BCF" w:rsidRDefault="00000000">
          <w:pPr>
            <w:pStyle w:val="TOC2"/>
            <w:tabs>
              <w:tab w:val="right" w:leader="dot" w:pos="9017"/>
            </w:tabs>
            <w:rPr>
              <w:rFonts w:eastAsiaTheme="minorEastAsia" w:cs="Vrinda"/>
              <w:noProof/>
              <w:szCs w:val="28"/>
              <w:lang w:eastAsia="ro-RO" w:bidi="as-IN"/>
            </w:rPr>
          </w:pPr>
          <w:hyperlink w:anchor="_Toc129092476" w:history="1">
            <w:r w:rsidR="004B1BCF" w:rsidRPr="00D02D17">
              <w:rPr>
                <w:rStyle w:val="Hyperlink"/>
                <w:rFonts w:ascii="Trebuchet MS" w:hAnsi="Trebuchet MS"/>
                <w:noProof/>
                <w:lang w:eastAsia="ro-RO"/>
              </w:rPr>
              <w:t>3.2 Atribuțiile Direcției Generale Anticorupție</w:t>
            </w:r>
            <w:r w:rsidR="004B1BCF">
              <w:rPr>
                <w:noProof/>
                <w:webHidden/>
              </w:rPr>
              <w:tab/>
            </w:r>
            <w:r w:rsidR="004B1BCF">
              <w:rPr>
                <w:noProof/>
                <w:webHidden/>
              </w:rPr>
              <w:fldChar w:fldCharType="begin"/>
            </w:r>
            <w:r w:rsidR="004B1BCF">
              <w:rPr>
                <w:noProof/>
                <w:webHidden/>
              </w:rPr>
              <w:instrText xml:space="preserve"> PAGEREF _Toc129092476 \h </w:instrText>
            </w:r>
            <w:r w:rsidR="004B1BCF">
              <w:rPr>
                <w:noProof/>
                <w:webHidden/>
              </w:rPr>
            </w:r>
            <w:r w:rsidR="004B1BCF">
              <w:rPr>
                <w:noProof/>
                <w:webHidden/>
              </w:rPr>
              <w:fldChar w:fldCharType="separate"/>
            </w:r>
            <w:r w:rsidR="004B1BCF">
              <w:rPr>
                <w:noProof/>
                <w:webHidden/>
              </w:rPr>
              <w:t>26</w:t>
            </w:r>
            <w:r w:rsidR="004B1BCF">
              <w:rPr>
                <w:noProof/>
                <w:webHidden/>
              </w:rPr>
              <w:fldChar w:fldCharType="end"/>
            </w:r>
          </w:hyperlink>
        </w:p>
        <w:p w14:paraId="6330AC97" w14:textId="58D4D9DB" w:rsidR="004B1BCF" w:rsidRDefault="00000000">
          <w:pPr>
            <w:pStyle w:val="TOC2"/>
            <w:tabs>
              <w:tab w:val="right" w:leader="dot" w:pos="9017"/>
            </w:tabs>
            <w:rPr>
              <w:rFonts w:eastAsiaTheme="minorEastAsia" w:cs="Vrinda"/>
              <w:noProof/>
              <w:szCs w:val="28"/>
              <w:lang w:eastAsia="ro-RO" w:bidi="as-IN"/>
            </w:rPr>
          </w:pPr>
          <w:hyperlink w:anchor="_Toc129092477" w:history="1">
            <w:r w:rsidR="004B1BCF" w:rsidRPr="00D02D17">
              <w:rPr>
                <w:rStyle w:val="Hyperlink"/>
                <w:rFonts w:ascii="Trebuchet MS" w:hAnsi="Trebuchet MS"/>
                <w:noProof/>
                <w:lang w:eastAsia="ro-RO"/>
              </w:rPr>
              <w:t>3.3 Atribuțiile Ministerului Dezvoltării, Lucrărilor Publice și Administrației în prevenirea corupției</w:t>
            </w:r>
            <w:r w:rsidR="004B1BCF">
              <w:rPr>
                <w:noProof/>
                <w:webHidden/>
              </w:rPr>
              <w:tab/>
            </w:r>
            <w:r w:rsidR="004B1BCF">
              <w:rPr>
                <w:noProof/>
                <w:webHidden/>
              </w:rPr>
              <w:fldChar w:fldCharType="begin"/>
            </w:r>
            <w:r w:rsidR="004B1BCF">
              <w:rPr>
                <w:noProof/>
                <w:webHidden/>
              </w:rPr>
              <w:instrText xml:space="preserve"> PAGEREF _Toc129092477 \h </w:instrText>
            </w:r>
            <w:r w:rsidR="004B1BCF">
              <w:rPr>
                <w:noProof/>
                <w:webHidden/>
              </w:rPr>
            </w:r>
            <w:r w:rsidR="004B1BCF">
              <w:rPr>
                <w:noProof/>
                <w:webHidden/>
              </w:rPr>
              <w:fldChar w:fldCharType="separate"/>
            </w:r>
            <w:r w:rsidR="004B1BCF">
              <w:rPr>
                <w:noProof/>
                <w:webHidden/>
              </w:rPr>
              <w:t>27</w:t>
            </w:r>
            <w:r w:rsidR="004B1BCF">
              <w:rPr>
                <w:noProof/>
                <w:webHidden/>
              </w:rPr>
              <w:fldChar w:fldCharType="end"/>
            </w:r>
          </w:hyperlink>
        </w:p>
        <w:p w14:paraId="5D5A08FA" w14:textId="736D0754" w:rsidR="004B1BCF" w:rsidRDefault="00000000">
          <w:pPr>
            <w:pStyle w:val="TOC2"/>
            <w:tabs>
              <w:tab w:val="right" w:leader="dot" w:pos="9017"/>
            </w:tabs>
            <w:rPr>
              <w:rFonts w:eastAsiaTheme="minorEastAsia" w:cs="Vrinda"/>
              <w:noProof/>
              <w:szCs w:val="28"/>
              <w:lang w:eastAsia="ro-RO" w:bidi="as-IN"/>
            </w:rPr>
          </w:pPr>
          <w:hyperlink w:anchor="_Toc129092478" w:history="1">
            <w:r w:rsidR="004B1BCF" w:rsidRPr="00D02D17">
              <w:rPr>
                <w:rStyle w:val="Hyperlink"/>
                <w:rFonts w:ascii="Trebuchet MS" w:hAnsi="Trebuchet MS"/>
                <w:noProof/>
                <w:lang w:eastAsia="ro-RO"/>
              </w:rPr>
              <w:t>3.4 Atribuțiile Direcției Naționale Anticorupție</w:t>
            </w:r>
            <w:r w:rsidR="004B1BCF">
              <w:rPr>
                <w:noProof/>
                <w:webHidden/>
              </w:rPr>
              <w:tab/>
            </w:r>
            <w:r w:rsidR="004B1BCF">
              <w:rPr>
                <w:noProof/>
                <w:webHidden/>
              </w:rPr>
              <w:fldChar w:fldCharType="begin"/>
            </w:r>
            <w:r w:rsidR="004B1BCF">
              <w:rPr>
                <w:noProof/>
                <w:webHidden/>
              </w:rPr>
              <w:instrText xml:space="preserve"> PAGEREF _Toc129092478 \h </w:instrText>
            </w:r>
            <w:r w:rsidR="004B1BCF">
              <w:rPr>
                <w:noProof/>
                <w:webHidden/>
              </w:rPr>
            </w:r>
            <w:r w:rsidR="004B1BCF">
              <w:rPr>
                <w:noProof/>
                <w:webHidden/>
              </w:rPr>
              <w:fldChar w:fldCharType="separate"/>
            </w:r>
            <w:r w:rsidR="004B1BCF">
              <w:rPr>
                <w:noProof/>
                <w:webHidden/>
              </w:rPr>
              <w:t>28</w:t>
            </w:r>
            <w:r w:rsidR="004B1BCF">
              <w:rPr>
                <w:noProof/>
                <w:webHidden/>
              </w:rPr>
              <w:fldChar w:fldCharType="end"/>
            </w:r>
          </w:hyperlink>
        </w:p>
        <w:p w14:paraId="62173CC7" w14:textId="7CE535EB" w:rsidR="004B1BCF" w:rsidRDefault="00000000">
          <w:pPr>
            <w:pStyle w:val="TOC2"/>
            <w:tabs>
              <w:tab w:val="right" w:leader="dot" w:pos="9017"/>
            </w:tabs>
            <w:rPr>
              <w:rFonts w:eastAsiaTheme="minorEastAsia" w:cs="Vrinda"/>
              <w:noProof/>
              <w:szCs w:val="28"/>
              <w:lang w:eastAsia="ro-RO" w:bidi="as-IN"/>
            </w:rPr>
          </w:pPr>
          <w:hyperlink w:anchor="_Toc129092479" w:history="1">
            <w:r w:rsidR="004B1BCF" w:rsidRPr="00D02D17">
              <w:rPr>
                <w:rStyle w:val="Hyperlink"/>
                <w:rFonts w:ascii="Trebuchet MS" w:hAnsi="Trebuchet MS"/>
                <w:noProof/>
                <w:lang w:eastAsia="ro-RO"/>
              </w:rPr>
              <w:t>3.5 Atribuțiile Ministerului Public/ Parchetul de pe lângă Înalta Curte de Casație și Justiție</w:t>
            </w:r>
            <w:r w:rsidR="004B1BCF">
              <w:rPr>
                <w:noProof/>
                <w:webHidden/>
              </w:rPr>
              <w:tab/>
            </w:r>
            <w:r w:rsidR="004B1BCF">
              <w:rPr>
                <w:noProof/>
                <w:webHidden/>
              </w:rPr>
              <w:fldChar w:fldCharType="begin"/>
            </w:r>
            <w:r w:rsidR="004B1BCF">
              <w:rPr>
                <w:noProof/>
                <w:webHidden/>
              </w:rPr>
              <w:instrText xml:space="preserve"> PAGEREF _Toc129092479 \h </w:instrText>
            </w:r>
            <w:r w:rsidR="004B1BCF">
              <w:rPr>
                <w:noProof/>
                <w:webHidden/>
              </w:rPr>
            </w:r>
            <w:r w:rsidR="004B1BCF">
              <w:rPr>
                <w:noProof/>
                <w:webHidden/>
              </w:rPr>
              <w:fldChar w:fldCharType="separate"/>
            </w:r>
            <w:r w:rsidR="004B1BCF">
              <w:rPr>
                <w:noProof/>
                <w:webHidden/>
              </w:rPr>
              <w:t>29</w:t>
            </w:r>
            <w:r w:rsidR="004B1BCF">
              <w:rPr>
                <w:noProof/>
                <w:webHidden/>
              </w:rPr>
              <w:fldChar w:fldCharType="end"/>
            </w:r>
          </w:hyperlink>
        </w:p>
        <w:p w14:paraId="308395F4" w14:textId="6006B61F" w:rsidR="004B1BCF" w:rsidRDefault="00000000">
          <w:pPr>
            <w:pStyle w:val="TOC1"/>
            <w:tabs>
              <w:tab w:val="left" w:pos="440"/>
              <w:tab w:val="right" w:leader="dot" w:pos="9017"/>
            </w:tabs>
            <w:rPr>
              <w:rFonts w:eastAsiaTheme="minorEastAsia" w:cs="Vrinda"/>
              <w:noProof/>
              <w:szCs w:val="28"/>
              <w:lang w:eastAsia="ro-RO" w:bidi="as-IN"/>
            </w:rPr>
          </w:pPr>
          <w:hyperlink w:anchor="_Toc129092480" w:history="1">
            <w:r w:rsidR="004B1BCF" w:rsidRPr="00D02D17">
              <w:rPr>
                <w:rStyle w:val="Hyperlink"/>
                <w:rFonts w:ascii="Trebuchet MS" w:hAnsi="Trebuchet MS" w:cs="Arial"/>
                <w:noProof/>
              </w:rPr>
              <w:t>4.</w:t>
            </w:r>
            <w:r w:rsidR="004B1BCF">
              <w:rPr>
                <w:rFonts w:eastAsiaTheme="minorEastAsia" w:cs="Vrinda"/>
                <w:noProof/>
                <w:szCs w:val="28"/>
                <w:lang w:eastAsia="ro-RO" w:bidi="as-IN"/>
              </w:rPr>
              <w:tab/>
            </w:r>
            <w:r w:rsidR="004B1BCF" w:rsidRPr="00D02D17">
              <w:rPr>
                <w:rStyle w:val="Hyperlink"/>
                <w:rFonts w:ascii="Trebuchet MS" w:hAnsi="Trebuchet MS" w:cs="Arial"/>
                <w:noProof/>
              </w:rPr>
              <w:t>INIȚIATIVE ȘI PERCEPȚII REGIONALE PRIVIND CORUPȚIA</w:t>
            </w:r>
            <w:r w:rsidR="004B1BCF">
              <w:rPr>
                <w:noProof/>
                <w:webHidden/>
              </w:rPr>
              <w:tab/>
            </w:r>
            <w:r w:rsidR="004B1BCF">
              <w:rPr>
                <w:noProof/>
                <w:webHidden/>
              </w:rPr>
              <w:fldChar w:fldCharType="begin"/>
            </w:r>
            <w:r w:rsidR="004B1BCF">
              <w:rPr>
                <w:noProof/>
                <w:webHidden/>
              </w:rPr>
              <w:instrText xml:space="preserve"> PAGEREF _Toc129092480 \h </w:instrText>
            </w:r>
            <w:r w:rsidR="004B1BCF">
              <w:rPr>
                <w:noProof/>
                <w:webHidden/>
              </w:rPr>
            </w:r>
            <w:r w:rsidR="004B1BCF">
              <w:rPr>
                <w:noProof/>
                <w:webHidden/>
              </w:rPr>
              <w:fldChar w:fldCharType="separate"/>
            </w:r>
            <w:r w:rsidR="004B1BCF">
              <w:rPr>
                <w:noProof/>
                <w:webHidden/>
              </w:rPr>
              <w:t>31</w:t>
            </w:r>
            <w:r w:rsidR="004B1BCF">
              <w:rPr>
                <w:noProof/>
                <w:webHidden/>
              </w:rPr>
              <w:fldChar w:fldCharType="end"/>
            </w:r>
          </w:hyperlink>
        </w:p>
        <w:p w14:paraId="431C8E8D" w14:textId="53651FC1" w:rsidR="004B1BCF" w:rsidRDefault="00000000">
          <w:pPr>
            <w:pStyle w:val="TOC2"/>
            <w:tabs>
              <w:tab w:val="right" w:leader="dot" w:pos="9017"/>
            </w:tabs>
            <w:rPr>
              <w:rFonts w:eastAsiaTheme="minorEastAsia" w:cs="Vrinda"/>
              <w:noProof/>
              <w:szCs w:val="28"/>
              <w:lang w:eastAsia="ro-RO" w:bidi="as-IN"/>
            </w:rPr>
          </w:pPr>
          <w:hyperlink w:anchor="_Toc129092481" w:history="1">
            <w:r w:rsidR="004B1BCF" w:rsidRPr="00D02D17">
              <w:rPr>
                <w:rStyle w:val="Hyperlink"/>
                <w:rFonts w:ascii="Trebuchet MS" w:hAnsi="Trebuchet MS"/>
                <w:noProof/>
                <w:lang w:eastAsia="ro-RO"/>
              </w:rPr>
              <w:t>4.1  Rezultatele Eurobarometrelor cu privire la corupția din România în comparație cu Ungaria și Bulgaria</w:t>
            </w:r>
            <w:r w:rsidR="004B1BCF">
              <w:rPr>
                <w:noProof/>
                <w:webHidden/>
              </w:rPr>
              <w:tab/>
            </w:r>
            <w:r w:rsidR="004B1BCF">
              <w:rPr>
                <w:noProof/>
                <w:webHidden/>
              </w:rPr>
              <w:fldChar w:fldCharType="begin"/>
            </w:r>
            <w:r w:rsidR="004B1BCF">
              <w:rPr>
                <w:noProof/>
                <w:webHidden/>
              </w:rPr>
              <w:instrText xml:space="preserve"> PAGEREF _Toc129092481 \h </w:instrText>
            </w:r>
            <w:r w:rsidR="004B1BCF">
              <w:rPr>
                <w:noProof/>
                <w:webHidden/>
              </w:rPr>
            </w:r>
            <w:r w:rsidR="004B1BCF">
              <w:rPr>
                <w:noProof/>
                <w:webHidden/>
              </w:rPr>
              <w:fldChar w:fldCharType="separate"/>
            </w:r>
            <w:r w:rsidR="004B1BCF">
              <w:rPr>
                <w:noProof/>
                <w:webHidden/>
              </w:rPr>
              <w:t>31</w:t>
            </w:r>
            <w:r w:rsidR="004B1BCF">
              <w:rPr>
                <w:noProof/>
                <w:webHidden/>
              </w:rPr>
              <w:fldChar w:fldCharType="end"/>
            </w:r>
          </w:hyperlink>
        </w:p>
        <w:p w14:paraId="39959A0E" w14:textId="25883028" w:rsidR="004B1BCF" w:rsidRDefault="00000000">
          <w:pPr>
            <w:pStyle w:val="TOC2"/>
            <w:tabs>
              <w:tab w:val="right" w:leader="dot" w:pos="9017"/>
            </w:tabs>
            <w:rPr>
              <w:rFonts w:eastAsiaTheme="minorEastAsia" w:cs="Vrinda"/>
              <w:noProof/>
              <w:szCs w:val="28"/>
              <w:lang w:eastAsia="ro-RO" w:bidi="as-IN"/>
            </w:rPr>
          </w:pPr>
          <w:hyperlink w:anchor="_Toc129092482" w:history="1">
            <w:r w:rsidR="004B1BCF" w:rsidRPr="00D02D17">
              <w:rPr>
                <w:rStyle w:val="Hyperlink"/>
                <w:rFonts w:ascii="Trebuchet MS" w:hAnsi="Trebuchet MS"/>
                <w:noProof/>
                <w:lang w:eastAsia="ro-RO"/>
              </w:rPr>
              <w:t>4.2 Inițiative internaționale și europene anticorupție</w:t>
            </w:r>
            <w:r w:rsidR="004B1BCF">
              <w:rPr>
                <w:noProof/>
                <w:webHidden/>
              </w:rPr>
              <w:tab/>
            </w:r>
            <w:r w:rsidR="004B1BCF">
              <w:rPr>
                <w:noProof/>
                <w:webHidden/>
              </w:rPr>
              <w:fldChar w:fldCharType="begin"/>
            </w:r>
            <w:r w:rsidR="004B1BCF">
              <w:rPr>
                <w:noProof/>
                <w:webHidden/>
              </w:rPr>
              <w:instrText xml:space="preserve"> PAGEREF _Toc129092482 \h </w:instrText>
            </w:r>
            <w:r w:rsidR="004B1BCF">
              <w:rPr>
                <w:noProof/>
                <w:webHidden/>
              </w:rPr>
            </w:r>
            <w:r w:rsidR="004B1BCF">
              <w:rPr>
                <w:noProof/>
                <w:webHidden/>
              </w:rPr>
              <w:fldChar w:fldCharType="separate"/>
            </w:r>
            <w:r w:rsidR="004B1BCF">
              <w:rPr>
                <w:noProof/>
                <w:webHidden/>
              </w:rPr>
              <w:t>35</w:t>
            </w:r>
            <w:r w:rsidR="004B1BCF">
              <w:rPr>
                <w:noProof/>
                <w:webHidden/>
              </w:rPr>
              <w:fldChar w:fldCharType="end"/>
            </w:r>
          </w:hyperlink>
        </w:p>
        <w:p w14:paraId="3B43D4F7" w14:textId="4BA837B6" w:rsidR="004B1BCF" w:rsidRDefault="00000000">
          <w:pPr>
            <w:pStyle w:val="TOC1"/>
            <w:tabs>
              <w:tab w:val="left" w:pos="440"/>
              <w:tab w:val="right" w:leader="dot" w:pos="9017"/>
            </w:tabs>
            <w:rPr>
              <w:rFonts w:eastAsiaTheme="minorEastAsia" w:cs="Vrinda"/>
              <w:noProof/>
              <w:szCs w:val="28"/>
              <w:lang w:eastAsia="ro-RO" w:bidi="as-IN"/>
            </w:rPr>
          </w:pPr>
          <w:hyperlink w:anchor="_Toc129092483" w:history="1">
            <w:r w:rsidR="004B1BCF" w:rsidRPr="00D02D17">
              <w:rPr>
                <w:rStyle w:val="Hyperlink"/>
                <w:rFonts w:ascii="Trebuchet MS" w:hAnsi="Trebuchet MS" w:cs="Arial"/>
                <w:noProof/>
              </w:rPr>
              <w:t>5.</w:t>
            </w:r>
            <w:r w:rsidR="004B1BCF">
              <w:rPr>
                <w:rFonts w:eastAsiaTheme="minorEastAsia" w:cs="Vrinda"/>
                <w:noProof/>
                <w:szCs w:val="28"/>
                <w:lang w:eastAsia="ro-RO" w:bidi="as-IN"/>
              </w:rPr>
              <w:tab/>
            </w:r>
            <w:r w:rsidR="004B1BCF" w:rsidRPr="00D02D17">
              <w:rPr>
                <w:rStyle w:val="Hyperlink"/>
                <w:rFonts w:ascii="Trebuchet MS" w:hAnsi="Trebuchet MS" w:cs="Arial"/>
                <w:noProof/>
              </w:rPr>
              <w:t>PREVENIREA CORUPȚIEI LA NIVELUL STATELOR MEMBRE UE</w:t>
            </w:r>
            <w:r w:rsidR="004B1BCF">
              <w:rPr>
                <w:noProof/>
                <w:webHidden/>
              </w:rPr>
              <w:tab/>
            </w:r>
            <w:r w:rsidR="004B1BCF">
              <w:rPr>
                <w:noProof/>
                <w:webHidden/>
              </w:rPr>
              <w:fldChar w:fldCharType="begin"/>
            </w:r>
            <w:r w:rsidR="004B1BCF">
              <w:rPr>
                <w:noProof/>
                <w:webHidden/>
              </w:rPr>
              <w:instrText xml:space="preserve"> PAGEREF _Toc129092483 \h </w:instrText>
            </w:r>
            <w:r w:rsidR="004B1BCF">
              <w:rPr>
                <w:noProof/>
                <w:webHidden/>
              </w:rPr>
            </w:r>
            <w:r w:rsidR="004B1BCF">
              <w:rPr>
                <w:noProof/>
                <w:webHidden/>
              </w:rPr>
              <w:fldChar w:fldCharType="separate"/>
            </w:r>
            <w:r w:rsidR="004B1BCF">
              <w:rPr>
                <w:noProof/>
                <w:webHidden/>
              </w:rPr>
              <w:t>40</w:t>
            </w:r>
            <w:r w:rsidR="004B1BCF">
              <w:rPr>
                <w:noProof/>
                <w:webHidden/>
              </w:rPr>
              <w:fldChar w:fldCharType="end"/>
            </w:r>
          </w:hyperlink>
        </w:p>
        <w:p w14:paraId="344DE551" w14:textId="6180F7A9" w:rsidR="004B1BCF" w:rsidRDefault="00000000">
          <w:pPr>
            <w:pStyle w:val="TOC2"/>
            <w:tabs>
              <w:tab w:val="right" w:leader="dot" w:pos="9017"/>
            </w:tabs>
            <w:rPr>
              <w:rFonts w:eastAsiaTheme="minorEastAsia" w:cs="Vrinda"/>
              <w:noProof/>
              <w:szCs w:val="28"/>
              <w:lang w:eastAsia="ro-RO" w:bidi="as-IN"/>
            </w:rPr>
          </w:pPr>
          <w:hyperlink w:anchor="_Toc129092484" w:history="1">
            <w:r w:rsidR="004B1BCF" w:rsidRPr="00D02D17">
              <w:rPr>
                <w:rStyle w:val="Hyperlink"/>
                <w:noProof/>
                <w:lang w:eastAsia="ro-RO"/>
              </w:rPr>
              <w:t>5.1 Agențiile, strategiile și politicile anticorupție din statele membre – studii de caz</w:t>
            </w:r>
            <w:r w:rsidR="004B1BCF">
              <w:rPr>
                <w:noProof/>
                <w:webHidden/>
              </w:rPr>
              <w:tab/>
            </w:r>
            <w:r w:rsidR="004B1BCF">
              <w:rPr>
                <w:noProof/>
                <w:webHidden/>
              </w:rPr>
              <w:fldChar w:fldCharType="begin"/>
            </w:r>
            <w:r w:rsidR="004B1BCF">
              <w:rPr>
                <w:noProof/>
                <w:webHidden/>
              </w:rPr>
              <w:instrText xml:space="preserve"> PAGEREF _Toc129092484 \h </w:instrText>
            </w:r>
            <w:r w:rsidR="004B1BCF">
              <w:rPr>
                <w:noProof/>
                <w:webHidden/>
              </w:rPr>
            </w:r>
            <w:r w:rsidR="004B1BCF">
              <w:rPr>
                <w:noProof/>
                <w:webHidden/>
              </w:rPr>
              <w:fldChar w:fldCharType="separate"/>
            </w:r>
            <w:r w:rsidR="004B1BCF">
              <w:rPr>
                <w:noProof/>
                <w:webHidden/>
              </w:rPr>
              <w:t>40</w:t>
            </w:r>
            <w:r w:rsidR="004B1BCF">
              <w:rPr>
                <w:noProof/>
                <w:webHidden/>
              </w:rPr>
              <w:fldChar w:fldCharType="end"/>
            </w:r>
          </w:hyperlink>
        </w:p>
        <w:p w14:paraId="2B63293F" w14:textId="35991524" w:rsidR="004B1BCF" w:rsidRDefault="00000000">
          <w:pPr>
            <w:pStyle w:val="TOC2"/>
            <w:tabs>
              <w:tab w:val="right" w:leader="dot" w:pos="9017"/>
            </w:tabs>
            <w:rPr>
              <w:rFonts w:eastAsiaTheme="minorEastAsia" w:cs="Vrinda"/>
              <w:noProof/>
              <w:szCs w:val="28"/>
              <w:lang w:eastAsia="ro-RO" w:bidi="as-IN"/>
            </w:rPr>
          </w:pPr>
          <w:hyperlink w:anchor="_Toc129092485" w:history="1">
            <w:r w:rsidR="004B1BCF" w:rsidRPr="00D02D17">
              <w:rPr>
                <w:rStyle w:val="Hyperlink"/>
                <w:rFonts w:ascii="Trebuchet MS" w:hAnsi="Trebuchet MS"/>
                <w:noProof/>
                <w:lang w:eastAsia="ro-RO"/>
              </w:rPr>
              <w:t>5.2 Bune practici internaționale</w:t>
            </w:r>
            <w:r w:rsidR="004B1BCF">
              <w:rPr>
                <w:noProof/>
                <w:webHidden/>
              </w:rPr>
              <w:tab/>
            </w:r>
            <w:r w:rsidR="004B1BCF">
              <w:rPr>
                <w:noProof/>
                <w:webHidden/>
              </w:rPr>
              <w:fldChar w:fldCharType="begin"/>
            </w:r>
            <w:r w:rsidR="004B1BCF">
              <w:rPr>
                <w:noProof/>
                <w:webHidden/>
              </w:rPr>
              <w:instrText xml:space="preserve"> PAGEREF _Toc129092485 \h </w:instrText>
            </w:r>
            <w:r w:rsidR="004B1BCF">
              <w:rPr>
                <w:noProof/>
                <w:webHidden/>
              </w:rPr>
            </w:r>
            <w:r w:rsidR="004B1BCF">
              <w:rPr>
                <w:noProof/>
                <w:webHidden/>
              </w:rPr>
              <w:fldChar w:fldCharType="separate"/>
            </w:r>
            <w:r w:rsidR="004B1BCF">
              <w:rPr>
                <w:noProof/>
                <w:webHidden/>
              </w:rPr>
              <w:t>70</w:t>
            </w:r>
            <w:r w:rsidR="004B1BCF">
              <w:rPr>
                <w:noProof/>
                <w:webHidden/>
              </w:rPr>
              <w:fldChar w:fldCharType="end"/>
            </w:r>
          </w:hyperlink>
        </w:p>
        <w:p w14:paraId="1632210B" w14:textId="0577EB9E" w:rsidR="004B1BCF" w:rsidRDefault="00000000">
          <w:pPr>
            <w:pStyle w:val="TOC1"/>
            <w:tabs>
              <w:tab w:val="left" w:pos="440"/>
              <w:tab w:val="right" w:leader="dot" w:pos="9017"/>
            </w:tabs>
            <w:rPr>
              <w:rFonts w:eastAsiaTheme="minorEastAsia" w:cs="Vrinda"/>
              <w:noProof/>
              <w:szCs w:val="28"/>
              <w:lang w:eastAsia="ro-RO" w:bidi="as-IN"/>
            </w:rPr>
          </w:pPr>
          <w:hyperlink w:anchor="_Toc129092486" w:history="1">
            <w:r w:rsidR="004B1BCF" w:rsidRPr="00D02D17">
              <w:rPr>
                <w:rStyle w:val="Hyperlink"/>
                <w:rFonts w:ascii="Trebuchet MS" w:hAnsi="Trebuchet MS" w:cs="Arial"/>
                <w:noProof/>
              </w:rPr>
              <w:t>6.</w:t>
            </w:r>
            <w:r w:rsidR="004B1BCF">
              <w:rPr>
                <w:rFonts w:eastAsiaTheme="minorEastAsia" w:cs="Vrinda"/>
                <w:noProof/>
                <w:szCs w:val="28"/>
                <w:lang w:eastAsia="ro-RO" w:bidi="as-IN"/>
              </w:rPr>
              <w:tab/>
            </w:r>
            <w:r w:rsidR="004B1BCF" w:rsidRPr="00D02D17">
              <w:rPr>
                <w:rStyle w:val="Hyperlink"/>
                <w:rFonts w:ascii="Trebuchet MS" w:hAnsi="Trebuchet MS" w:cs="Arial"/>
                <w:noProof/>
              </w:rPr>
              <w:t>CONCLUZII</w:t>
            </w:r>
            <w:r w:rsidR="004B1BCF">
              <w:rPr>
                <w:noProof/>
                <w:webHidden/>
              </w:rPr>
              <w:tab/>
            </w:r>
            <w:r w:rsidR="004B1BCF">
              <w:rPr>
                <w:noProof/>
                <w:webHidden/>
              </w:rPr>
              <w:fldChar w:fldCharType="begin"/>
            </w:r>
            <w:r w:rsidR="004B1BCF">
              <w:rPr>
                <w:noProof/>
                <w:webHidden/>
              </w:rPr>
              <w:instrText xml:space="preserve"> PAGEREF _Toc129092486 \h </w:instrText>
            </w:r>
            <w:r w:rsidR="004B1BCF">
              <w:rPr>
                <w:noProof/>
                <w:webHidden/>
              </w:rPr>
            </w:r>
            <w:r w:rsidR="004B1BCF">
              <w:rPr>
                <w:noProof/>
                <w:webHidden/>
              </w:rPr>
              <w:fldChar w:fldCharType="separate"/>
            </w:r>
            <w:r w:rsidR="004B1BCF">
              <w:rPr>
                <w:noProof/>
                <w:webHidden/>
              </w:rPr>
              <w:t>72</w:t>
            </w:r>
            <w:r w:rsidR="004B1BCF">
              <w:rPr>
                <w:noProof/>
                <w:webHidden/>
              </w:rPr>
              <w:fldChar w:fldCharType="end"/>
            </w:r>
          </w:hyperlink>
        </w:p>
        <w:p w14:paraId="4E89D8B4" w14:textId="3B4665DE" w:rsidR="006703A2" w:rsidRPr="00594F20" w:rsidRDefault="006703A2" w:rsidP="00C81D97">
          <w:pPr>
            <w:rPr>
              <w:rFonts w:ascii="Trebuchet MS" w:hAnsi="Trebuchet MS" w:cs="Arial"/>
            </w:rPr>
          </w:pPr>
          <w:r w:rsidRPr="00594F20">
            <w:rPr>
              <w:rFonts w:ascii="Trebuchet MS" w:hAnsi="Trebuchet MS" w:cs="Arial"/>
              <w:noProof/>
            </w:rPr>
            <w:fldChar w:fldCharType="end"/>
          </w:r>
        </w:p>
      </w:sdtContent>
    </w:sdt>
    <w:bookmarkEnd w:id="0" w:displacedByCustomXml="prev"/>
    <w:p w14:paraId="49D73F2A" w14:textId="3D6DF9E3" w:rsidR="006703A2" w:rsidRPr="00594F20" w:rsidRDefault="006703A2" w:rsidP="00C81D97">
      <w:pPr>
        <w:spacing w:before="120" w:after="120"/>
        <w:rPr>
          <w:rFonts w:ascii="Trebuchet MS" w:hAnsi="Trebuchet MS" w:cs="Arial"/>
        </w:rPr>
      </w:pPr>
    </w:p>
    <w:p w14:paraId="3F183CE7" w14:textId="1FE52FAE" w:rsidR="00054BD2" w:rsidRPr="00594F20" w:rsidRDefault="00054BD2" w:rsidP="00C81D97">
      <w:pPr>
        <w:spacing w:before="120" w:after="120"/>
        <w:rPr>
          <w:rFonts w:ascii="Trebuchet MS" w:hAnsi="Trebuchet MS" w:cs="Arial"/>
        </w:rPr>
      </w:pPr>
    </w:p>
    <w:p w14:paraId="3662DDCF" w14:textId="01A23732" w:rsidR="00054BD2" w:rsidRPr="00594F20" w:rsidRDefault="00054BD2" w:rsidP="00C81D97">
      <w:pPr>
        <w:spacing w:before="120" w:after="120"/>
        <w:rPr>
          <w:rFonts w:ascii="Trebuchet MS" w:hAnsi="Trebuchet MS" w:cs="Arial"/>
        </w:rPr>
      </w:pPr>
    </w:p>
    <w:p w14:paraId="472C1CAE" w14:textId="7B4F4BD4" w:rsidR="00054BD2" w:rsidRPr="00594F20" w:rsidRDefault="00054BD2" w:rsidP="00C81D97">
      <w:pPr>
        <w:spacing w:before="120" w:after="120"/>
        <w:rPr>
          <w:rFonts w:ascii="Trebuchet MS" w:hAnsi="Trebuchet MS" w:cs="Arial"/>
        </w:rPr>
      </w:pPr>
    </w:p>
    <w:p w14:paraId="2C1CEB45" w14:textId="0A7A911C" w:rsidR="00054BD2" w:rsidRPr="00594F20" w:rsidRDefault="00054BD2" w:rsidP="00C81D97">
      <w:pPr>
        <w:spacing w:before="120" w:after="120"/>
        <w:rPr>
          <w:rFonts w:ascii="Trebuchet MS" w:hAnsi="Trebuchet MS" w:cs="Arial"/>
        </w:rPr>
      </w:pPr>
    </w:p>
    <w:p w14:paraId="0488C73A" w14:textId="77777777" w:rsidR="00054BD2" w:rsidRPr="00594F20" w:rsidRDefault="00054BD2" w:rsidP="00C81D97">
      <w:pPr>
        <w:spacing w:before="120" w:after="120"/>
        <w:rPr>
          <w:rFonts w:ascii="Trebuchet MS" w:hAnsi="Trebuchet MS" w:cs="Arial"/>
        </w:rPr>
        <w:sectPr w:rsidR="00054BD2" w:rsidRPr="00594F20" w:rsidSect="000D0B84">
          <w:pgSz w:w="11907" w:h="16840" w:code="9"/>
          <w:pgMar w:top="1440" w:right="1440" w:bottom="1440" w:left="1440" w:header="531" w:footer="510" w:gutter="0"/>
          <w:cols w:space="708"/>
          <w:docGrid w:linePitch="360"/>
        </w:sectPr>
      </w:pPr>
    </w:p>
    <w:p w14:paraId="77857934" w14:textId="49FF5EA5" w:rsidR="00F84FE7" w:rsidRPr="00594F20" w:rsidRDefault="001C3BD5" w:rsidP="00C81D97">
      <w:pPr>
        <w:pStyle w:val="Heading1"/>
        <w:numPr>
          <w:ilvl w:val="0"/>
          <w:numId w:val="1"/>
        </w:numPr>
        <w:ind w:left="567" w:hanging="207"/>
        <w:rPr>
          <w:rFonts w:ascii="Trebuchet MS" w:hAnsi="Trebuchet MS" w:cs="Arial"/>
          <w:color w:val="003399"/>
          <w:sz w:val="22"/>
          <w:szCs w:val="22"/>
        </w:rPr>
      </w:pPr>
      <w:bookmarkStart w:id="1" w:name="_Toc129092468"/>
      <w:r w:rsidRPr="00594F20">
        <w:rPr>
          <w:rFonts w:ascii="Trebuchet MS" w:hAnsi="Trebuchet MS" w:cs="Arial"/>
          <w:color w:val="003399"/>
          <w:sz w:val="22"/>
          <w:szCs w:val="22"/>
        </w:rPr>
        <w:lastRenderedPageBreak/>
        <w:t>INTRODUCERE</w:t>
      </w:r>
      <w:bookmarkEnd w:id="1"/>
    </w:p>
    <w:p w14:paraId="20C38355" w14:textId="3EF19225" w:rsidR="00F84FE7" w:rsidRPr="00594F20" w:rsidRDefault="00F84FE7" w:rsidP="00C81D97">
      <w:pPr>
        <w:spacing w:before="120" w:after="120"/>
        <w:rPr>
          <w:rFonts w:ascii="Trebuchet MS" w:hAnsi="Trebuchet MS" w:cs="Arial"/>
        </w:rPr>
      </w:pPr>
    </w:p>
    <w:p w14:paraId="3F6309AF" w14:textId="7E5F7124" w:rsidR="00460151" w:rsidRPr="00594F20" w:rsidRDefault="00460151" w:rsidP="00C81D97">
      <w:pPr>
        <w:spacing w:before="120" w:after="120"/>
        <w:ind w:firstLine="360"/>
        <w:jc w:val="both"/>
        <w:rPr>
          <w:rFonts w:ascii="Trebuchet MS" w:hAnsi="Trebuchet MS" w:cs="Arial"/>
        </w:rPr>
      </w:pPr>
      <w:r w:rsidRPr="00594F20">
        <w:rPr>
          <w:rFonts w:ascii="Trebuchet MS" w:hAnsi="Trebuchet MS" w:cs="Arial"/>
        </w:rPr>
        <w:t>Sectorul 6 al Municipiului București implementează proiectul „</w:t>
      </w:r>
      <w:r w:rsidRPr="004B1BCF">
        <w:rPr>
          <w:rFonts w:ascii="Trebuchet MS" w:hAnsi="Trebuchet MS" w:cs="Arial"/>
          <w:i/>
          <w:iCs/>
        </w:rPr>
        <w:t xml:space="preserve">Vorbim deschis despre corupție și integritate publică! Primăria </w:t>
      </w:r>
      <w:r w:rsidR="001A7EDE" w:rsidRPr="004B1BCF">
        <w:rPr>
          <w:rFonts w:ascii="Trebuchet MS" w:hAnsi="Trebuchet MS" w:cs="Arial"/>
          <w:i/>
          <w:iCs/>
        </w:rPr>
        <w:t>s</w:t>
      </w:r>
      <w:r w:rsidRPr="004B1BCF">
        <w:rPr>
          <w:rFonts w:ascii="Trebuchet MS" w:hAnsi="Trebuchet MS" w:cs="Arial"/>
          <w:i/>
          <w:iCs/>
        </w:rPr>
        <w:t>ectorului 6, o instituție cu sisteme anticorupție implementate și funcționale</w:t>
      </w:r>
      <w:r w:rsidRPr="00594F20">
        <w:rPr>
          <w:rFonts w:ascii="Trebuchet MS" w:hAnsi="Trebuchet MS" w:cs="Arial"/>
        </w:rPr>
        <w:t>”, Cod SIPOCA 1154, Cod SMIS 151808, proiect cofinanțat din Fondul Social European prin Programul Operațional Capacitate Administrativă 2014-2020. Obiectivul general al proiectului constă în creșterea transparenței, eticii și integrității instituționale la nivelul Primăriei Sectorului 6 prin dezvoltarea și operaționalizarea unui plan de acțiune integrat privind dezvoltarea și implementarea măsurilor de prevenire a corupției la nivel instituțional, prin formarea profesională a personalului propriu și prin derularea unei campanii de conștientizare publică anticorupție.</w:t>
      </w:r>
    </w:p>
    <w:p w14:paraId="1BC8F89F" w14:textId="767619C3" w:rsidR="00460151" w:rsidRPr="00594F20" w:rsidRDefault="001C3BD5" w:rsidP="00C81D97">
      <w:pPr>
        <w:spacing w:before="120" w:after="120"/>
        <w:jc w:val="both"/>
        <w:rPr>
          <w:rFonts w:ascii="Trebuchet MS" w:hAnsi="Trebuchet MS" w:cs="Arial"/>
        </w:rPr>
      </w:pPr>
      <w:r w:rsidRPr="00594F20">
        <w:rPr>
          <w:rFonts w:ascii="Trebuchet MS" w:hAnsi="Trebuchet MS" w:cs="Arial"/>
        </w:rPr>
        <w:t>P</w:t>
      </w:r>
      <w:r w:rsidR="00460151" w:rsidRPr="00594F20">
        <w:rPr>
          <w:rFonts w:ascii="Trebuchet MS" w:hAnsi="Trebuchet MS" w:cs="Arial"/>
        </w:rPr>
        <w:t xml:space="preserve">roiectul urmărește următoarele obiective specifice: </w:t>
      </w:r>
    </w:p>
    <w:p w14:paraId="5BA080FF" w14:textId="274558E6" w:rsidR="00460151" w:rsidRPr="00594F20" w:rsidRDefault="00460151" w:rsidP="00C81D97">
      <w:pPr>
        <w:pStyle w:val="ListParagraph"/>
        <w:numPr>
          <w:ilvl w:val="0"/>
          <w:numId w:val="2"/>
        </w:numPr>
        <w:spacing w:before="120" w:after="120" w:line="276" w:lineRule="auto"/>
        <w:jc w:val="both"/>
        <w:rPr>
          <w:rFonts w:ascii="Trebuchet MS" w:hAnsi="Trebuchet MS" w:cs="Arial"/>
          <w:sz w:val="22"/>
          <w:szCs w:val="22"/>
        </w:rPr>
      </w:pPr>
      <w:r w:rsidRPr="00594F20">
        <w:rPr>
          <w:rFonts w:ascii="Trebuchet MS" w:hAnsi="Trebuchet MS" w:cs="Arial"/>
          <w:sz w:val="22"/>
          <w:szCs w:val="22"/>
        </w:rPr>
        <w:t xml:space="preserve">OS </w:t>
      </w:r>
      <w:r w:rsidR="001C3BD5" w:rsidRPr="00594F20">
        <w:rPr>
          <w:rFonts w:ascii="Trebuchet MS" w:hAnsi="Trebuchet MS" w:cs="Arial"/>
          <w:sz w:val="22"/>
          <w:szCs w:val="22"/>
        </w:rPr>
        <w:t xml:space="preserve">1 - </w:t>
      </w:r>
      <w:r w:rsidRPr="00594F20">
        <w:rPr>
          <w:rFonts w:ascii="Trebuchet MS" w:hAnsi="Trebuchet MS" w:cs="Arial"/>
          <w:sz w:val="22"/>
          <w:szCs w:val="22"/>
        </w:rPr>
        <w:t>Dezvoltarea capacității de analiză, monitorizare și evaluare a contextului instituțional cu privire la riscurile și vulnerabilitățile de corupție identificate la nivelul Primăriei Sector 6 prin implementarea și certificarea sistemului de management anti-mita ISO 37001, operaționalizarea unui Plan de acțiune multianual de promovare a integrității, implementarea de masuri preventive, realizarea unui ghid de bune practici destinat angajaților instituției și dezvoltarea cooperării intra- și inter-instituționale în domeniul integrității;</w:t>
      </w:r>
    </w:p>
    <w:p w14:paraId="4C01181C" w14:textId="77777777" w:rsidR="001C3BD5" w:rsidRPr="00594F20" w:rsidRDefault="00460151" w:rsidP="00C81D97">
      <w:pPr>
        <w:pStyle w:val="ListParagraph"/>
        <w:numPr>
          <w:ilvl w:val="0"/>
          <w:numId w:val="2"/>
        </w:numPr>
        <w:spacing w:before="120" w:after="120" w:line="276" w:lineRule="auto"/>
        <w:jc w:val="both"/>
        <w:rPr>
          <w:rFonts w:ascii="Trebuchet MS" w:hAnsi="Trebuchet MS" w:cs="Arial"/>
          <w:sz w:val="22"/>
          <w:szCs w:val="22"/>
        </w:rPr>
      </w:pPr>
      <w:r w:rsidRPr="00594F20">
        <w:rPr>
          <w:rFonts w:ascii="Trebuchet MS" w:hAnsi="Trebuchet MS" w:cs="Arial"/>
          <w:sz w:val="22"/>
          <w:szCs w:val="22"/>
        </w:rPr>
        <w:t>OS 2 - Creșterea gradului de conștientizare publică cu privire la fenomenul corupției și măsurile anticorupție prin derularea unei campanii de informare și responsabilizare a cetățenilor din Sectorul 6 cu privire la cauzele, consecințele și la modalitățile de semnalare a faptelor de corupție;</w:t>
      </w:r>
    </w:p>
    <w:p w14:paraId="277351D5" w14:textId="4CC50189" w:rsidR="00DD1BF1" w:rsidRPr="00594F20" w:rsidRDefault="00460151" w:rsidP="00C81D97">
      <w:pPr>
        <w:pStyle w:val="ListParagraph"/>
        <w:numPr>
          <w:ilvl w:val="0"/>
          <w:numId w:val="2"/>
        </w:numPr>
        <w:spacing w:before="120" w:after="120" w:line="276" w:lineRule="auto"/>
        <w:jc w:val="both"/>
        <w:rPr>
          <w:rFonts w:ascii="Trebuchet MS" w:hAnsi="Trebuchet MS" w:cs="Arial"/>
          <w:sz w:val="22"/>
          <w:szCs w:val="22"/>
        </w:rPr>
      </w:pPr>
      <w:r w:rsidRPr="00594F20">
        <w:rPr>
          <w:rFonts w:ascii="Trebuchet MS" w:hAnsi="Trebuchet MS" w:cs="Arial"/>
          <w:sz w:val="22"/>
          <w:szCs w:val="22"/>
        </w:rPr>
        <w:t>OS 3 - Dezvoltarea competențelor în domeniul prevenirii corupției și al promovării transparenței, eticii și integrității pentru personalul Primăriei Sector 6 prin derularea unui program de formare profesională</w:t>
      </w:r>
    </w:p>
    <w:p w14:paraId="0FA93FFD" w14:textId="509E9263" w:rsidR="00F87A5F" w:rsidRPr="00594F20" w:rsidRDefault="00F87A5F" w:rsidP="00C81D97">
      <w:pPr>
        <w:spacing w:before="120" w:after="120"/>
        <w:jc w:val="both"/>
        <w:rPr>
          <w:rFonts w:ascii="Trebuchet MS" w:hAnsi="Trebuchet MS" w:cs="Arial"/>
        </w:rPr>
      </w:pPr>
      <w:r w:rsidRPr="00C1348B">
        <w:rPr>
          <w:rFonts w:ascii="Trebuchet MS" w:hAnsi="Trebuchet MS" w:cs="Arial"/>
        </w:rPr>
        <w:t xml:space="preserve">Prezentul ghid </w:t>
      </w:r>
      <w:r w:rsidR="00322693" w:rsidRPr="00C1348B">
        <w:rPr>
          <w:rFonts w:ascii="Trebuchet MS" w:hAnsi="Trebuchet MS" w:cs="Arial"/>
        </w:rPr>
        <w:t>în domeniul prevenirii corupției</w:t>
      </w:r>
      <w:r w:rsidRPr="00C1348B">
        <w:rPr>
          <w:rFonts w:ascii="Trebuchet MS" w:hAnsi="Trebuchet MS" w:cs="Arial"/>
        </w:rPr>
        <w:t xml:space="preserve"> </w:t>
      </w:r>
      <w:r w:rsidR="00322693" w:rsidRPr="00C1348B">
        <w:rPr>
          <w:rFonts w:ascii="Trebuchet MS" w:hAnsi="Trebuchet MS" w:cs="Arial"/>
        </w:rPr>
        <w:t>are ca scop promovarea integrității și dezvoltarea cooperării intra și inter instituționale. Acesta este destinat tuturor angajaților Sectorul 6 al Municipiului București, fiind axat pe bunele practici de la nivel național și european cu privire la strategiile, politicile, măsurile și instituțiile responsabile cu prevenirea corupției.</w:t>
      </w:r>
      <w:r w:rsidR="00322693" w:rsidRPr="00594F20">
        <w:rPr>
          <w:rFonts w:ascii="Trebuchet MS" w:hAnsi="Trebuchet MS" w:cs="Arial"/>
        </w:rPr>
        <w:t xml:space="preserve"> </w:t>
      </w:r>
    </w:p>
    <w:p w14:paraId="17B2BD32" w14:textId="77777777" w:rsidR="005365C9" w:rsidRPr="00594F20" w:rsidRDefault="005365C9" w:rsidP="00C81D97">
      <w:pPr>
        <w:spacing w:before="120" w:after="120"/>
        <w:jc w:val="both"/>
        <w:rPr>
          <w:rFonts w:ascii="Trebuchet MS" w:hAnsi="Trebuchet MS" w:cs="Arial"/>
        </w:rPr>
      </w:pPr>
    </w:p>
    <w:p w14:paraId="78FCC5E4" w14:textId="77777777" w:rsidR="00054BD2" w:rsidRPr="00594F20" w:rsidRDefault="00054BD2" w:rsidP="00C81D97">
      <w:pPr>
        <w:spacing w:before="120" w:after="120"/>
        <w:jc w:val="both"/>
        <w:rPr>
          <w:rFonts w:ascii="Trebuchet MS" w:hAnsi="Trebuchet MS" w:cs="Arial"/>
        </w:rPr>
        <w:sectPr w:rsidR="00054BD2" w:rsidRPr="00594F20" w:rsidSect="000D0B84">
          <w:pgSz w:w="11907" w:h="16840" w:code="9"/>
          <w:pgMar w:top="1440" w:right="1440" w:bottom="1440" w:left="1440" w:header="531" w:footer="510" w:gutter="0"/>
          <w:cols w:space="708"/>
          <w:docGrid w:linePitch="360"/>
        </w:sectPr>
      </w:pPr>
    </w:p>
    <w:p w14:paraId="7DD18086" w14:textId="6FE2436B" w:rsidR="007D439D" w:rsidRPr="00594F20" w:rsidRDefault="00763716" w:rsidP="00C81D97">
      <w:pPr>
        <w:pStyle w:val="Heading1"/>
        <w:numPr>
          <w:ilvl w:val="0"/>
          <w:numId w:val="1"/>
        </w:numPr>
        <w:spacing w:before="120"/>
        <w:rPr>
          <w:rFonts w:ascii="Trebuchet MS" w:hAnsi="Trebuchet MS" w:cs="Arial"/>
          <w:color w:val="003399"/>
          <w:sz w:val="28"/>
          <w:szCs w:val="28"/>
        </w:rPr>
      </w:pPr>
      <w:bookmarkStart w:id="2" w:name="_Toc129092469"/>
      <w:r w:rsidRPr="00594F20">
        <w:rPr>
          <w:rFonts w:ascii="Trebuchet MS" w:hAnsi="Trebuchet MS" w:cs="Arial"/>
          <w:color w:val="003399"/>
          <w:sz w:val="28"/>
          <w:szCs w:val="28"/>
        </w:rPr>
        <w:lastRenderedPageBreak/>
        <w:t>P</w:t>
      </w:r>
      <w:r w:rsidR="004F423E" w:rsidRPr="00594F20">
        <w:rPr>
          <w:rFonts w:ascii="Trebuchet MS" w:hAnsi="Trebuchet MS" w:cs="Arial"/>
          <w:color w:val="003399"/>
          <w:sz w:val="28"/>
          <w:szCs w:val="28"/>
        </w:rPr>
        <w:t xml:space="preserve">REVENIREA CORUPȚIEI </w:t>
      </w:r>
      <w:r w:rsidR="00AE0E71" w:rsidRPr="00594F20">
        <w:rPr>
          <w:rFonts w:ascii="Trebuchet MS" w:hAnsi="Trebuchet MS" w:cs="Arial"/>
          <w:color w:val="003399"/>
          <w:sz w:val="28"/>
          <w:szCs w:val="28"/>
        </w:rPr>
        <w:t>LA NIVELUL</w:t>
      </w:r>
      <w:r w:rsidR="004F423E" w:rsidRPr="00594F20">
        <w:rPr>
          <w:rFonts w:ascii="Trebuchet MS" w:hAnsi="Trebuchet MS" w:cs="Arial"/>
          <w:color w:val="003399"/>
          <w:sz w:val="28"/>
          <w:szCs w:val="28"/>
        </w:rPr>
        <w:t xml:space="preserve"> SECTORUL</w:t>
      </w:r>
      <w:r w:rsidR="00AE0E71" w:rsidRPr="00594F20">
        <w:rPr>
          <w:rFonts w:ascii="Trebuchet MS" w:hAnsi="Trebuchet MS" w:cs="Arial"/>
          <w:color w:val="003399"/>
          <w:sz w:val="28"/>
          <w:szCs w:val="28"/>
        </w:rPr>
        <w:t>UI</w:t>
      </w:r>
      <w:r w:rsidR="004F423E" w:rsidRPr="00594F20">
        <w:rPr>
          <w:rFonts w:ascii="Trebuchet MS" w:hAnsi="Trebuchet MS" w:cs="Arial"/>
          <w:color w:val="003399"/>
          <w:sz w:val="28"/>
          <w:szCs w:val="28"/>
        </w:rPr>
        <w:t xml:space="preserve"> 6 AL MUNICIPIULUI BUCUREȘTI</w:t>
      </w:r>
      <w:r w:rsidR="00AE0E71" w:rsidRPr="00594F20">
        <w:rPr>
          <w:rFonts w:ascii="Trebuchet MS" w:hAnsi="Trebuchet MS" w:cs="Arial"/>
          <w:color w:val="003399"/>
          <w:sz w:val="28"/>
          <w:szCs w:val="28"/>
        </w:rPr>
        <w:t xml:space="preserve"> ȘI A ALTOR STRUCTURI ADMINISTRATIVE SIMILARE DIN ROMÂNIA</w:t>
      </w:r>
      <w:bookmarkEnd w:id="2"/>
    </w:p>
    <w:p w14:paraId="79179140" w14:textId="77777777" w:rsidR="00916942" w:rsidRPr="00594F20" w:rsidRDefault="00916942" w:rsidP="00285825">
      <w:pPr>
        <w:spacing w:before="120" w:after="120"/>
        <w:jc w:val="both"/>
        <w:rPr>
          <w:rFonts w:ascii="Trebuchet MS" w:hAnsi="Trebuchet MS" w:cs="Arial"/>
          <w:lang w:eastAsia="ro-RO"/>
        </w:rPr>
      </w:pPr>
    </w:p>
    <w:p w14:paraId="2259E969" w14:textId="5969E8F6" w:rsidR="00CD4BF4" w:rsidRPr="006E0B0F" w:rsidRDefault="00285825" w:rsidP="00285825">
      <w:pPr>
        <w:pStyle w:val="Heading2"/>
        <w:rPr>
          <w:rFonts w:ascii="Trebuchet MS" w:hAnsi="Trebuchet MS"/>
          <w:sz w:val="22"/>
          <w:szCs w:val="22"/>
          <w:lang w:eastAsia="ro-RO"/>
        </w:rPr>
      </w:pPr>
      <w:bookmarkStart w:id="3" w:name="_Toc129092470"/>
      <w:r w:rsidRPr="006E0B0F">
        <w:rPr>
          <w:rFonts w:ascii="Trebuchet MS" w:hAnsi="Trebuchet MS"/>
          <w:sz w:val="22"/>
          <w:szCs w:val="22"/>
          <w:lang w:eastAsia="ro-RO"/>
        </w:rPr>
        <w:t xml:space="preserve">2.1 </w:t>
      </w:r>
      <w:r w:rsidR="00CD4BF4" w:rsidRPr="006E0B0F">
        <w:rPr>
          <w:rFonts w:ascii="Trebuchet MS" w:hAnsi="Trebuchet MS"/>
          <w:sz w:val="22"/>
          <w:szCs w:val="22"/>
          <w:lang w:eastAsia="ro-RO"/>
        </w:rPr>
        <w:t>Autoritățile publice locale în Strategia Națională Anticorupție</w:t>
      </w:r>
      <w:r w:rsidR="00C01573" w:rsidRPr="006E0B0F">
        <w:rPr>
          <w:rFonts w:ascii="Trebuchet MS" w:hAnsi="Trebuchet MS"/>
          <w:sz w:val="22"/>
          <w:szCs w:val="22"/>
          <w:lang w:eastAsia="ro-RO"/>
        </w:rPr>
        <w:t xml:space="preserve"> 2021-2025</w:t>
      </w:r>
      <w:bookmarkEnd w:id="3"/>
    </w:p>
    <w:p w14:paraId="5F44D5C6" w14:textId="5C7D0240" w:rsidR="00CD4BF4" w:rsidRPr="00594F20" w:rsidRDefault="00CD4BF4" w:rsidP="00C81D97">
      <w:pPr>
        <w:spacing w:before="120" w:after="120"/>
        <w:jc w:val="both"/>
        <w:rPr>
          <w:rFonts w:ascii="Trebuchet MS" w:hAnsi="Trebuchet MS" w:cs="Arial"/>
          <w:lang w:eastAsia="ro-RO"/>
        </w:rPr>
      </w:pPr>
    </w:p>
    <w:p w14:paraId="27008C13" w14:textId="0E69E982" w:rsidR="009277EB" w:rsidRPr="00594F20" w:rsidRDefault="009277EB" w:rsidP="004B1BCF">
      <w:pPr>
        <w:spacing w:before="120" w:after="120"/>
        <w:ind w:firstLine="720"/>
        <w:jc w:val="both"/>
        <w:rPr>
          <w:rFonts w:ascii="Trebuchet MS" w:hAnsi="Trebuchet MS" w:cs="Arial"/>
          <w:lang w:eastAsia="ro-RO"/>
        </w:rPr>
      </w:pPr>
      <w:r w:rsidRPr="00594F20">
        <w:rPr>
          <w:rFonts w:ascii="Trebuchet MS" w:hAnsi="Trebuchet MS" w:cs="Arial"/>
          <w:lang w:eastAsia="ro-RO"/>
        </w:rPr>
        <w:t xml:space="preserve">Strategia Națională Anticorupție 2021-2025 continuă abordarea strategiei anterioare și vine cu un răspuns la fenomenul corupției, considerat principala vulnerabilitate pentru profesionalismul și imaginea instituțiilor publice, inclusiv celor aparținând administrației publice locale. </w:t>
      </w:r>
      <w:r w:rsidR="00F5603D" w:rsidRPr="00594F20">
        <w:rPr>
          <w:rFonts w:ascii="Trebuchet MS" w:hAnsi="Trebuchet MS" w:cs="Arial"/>
          <w:lang w:eastAsia="ro-RO"/>
        </w:rPr>
        <w:t xml:space="preserve">Viziunea strategiei este de a consolida sistemul național de prevenire și combatere a corupției în care autoritățile publice locale se află printre actorii principali. Această viziune se întemeiază pe consolidarea mecanismelor de identificare și gestionare a riscurilor, amenințărilor și vulnerabilităților </w:t>
      </w:r>
      <w:r w:rsidR="00E56AB8" w:rsidRPr="00594F20">
        <w:rPr>
          <w:rFonts w:ascii="Trebuchet MS" w:hAnsi="Trebuchet MS" w:cs="Arial"/>
          <w:lang w:eastAsia="ro-RO"/>
        </w:rPr>
        <w:t>asociate corupției</w:t>
      </w:r>
      <w:r w:rsidR="00F5603D" w:rsidRPr="00594F20">
        <w:rPr>
          <w:rFonts w:ascii="Trebuchet MS" w:hAnsi="Trebuchet MS" w:cs="Arial"/>
          <w:lang w:eastAsia="ro-RO"/>
        </w:rPr>
        <w:t>, în vederea garantării profesionalismului și eficienței</w:t>
      </w:r>
      <w:r w:rsidR="00E56AB8" w:rsidRPr="00594F20">
        <w:rPr>
          <w:rFonts w:ascii="Trebuchet MS" w:hAnsi="Trebuchet MS" w:cs="Arial"/>
          <w:lang w:eastAsia="ro-RO"/>
        </w:rPr>
        <w:t xml:space="preserve"> instituțiilor. De asemenea, </w:t>
      </w:r>
      <w:r w:rsidR="003735FA">
        <w:rPr>
          <w:rFonts w:ascii="Trebuchet MS" w:hAnsi="Trebuchet MS" w:cs="Arial"/>
          <w:lang w:eastAsia="ro-RO"/>
        </w:rPr>
        <w:t xml:space="preserve">SNA </w:t>
      </w:r>
      <w:r w:rsidR="00E56AB8" w:rsidRPr="00594F20">
        <w:rPr>
          <w:rFonts w:ascii="Trebuchet MS" w:hAnsi="Trebuchet MS" w:cs="Arial"/>
          <w:lang w:eastAsia="ro-RO"/>
        </w:rPr>
        <w:t>urmărește promovarea integrității organizaționale în sectorul public cu scopul reducerii incidentel</w:t>
      </w:r>
      <w:r w:rsidR="00C1348B">
        <w:rPr>
          <w:rFonts w:ascii="Trebuchet MS" w:hAnsi="Trebuchet MS" w:cs="Arial"/>
          <w:lang w:eastAsia="ro-RO"/>
        </w:rPr>
        <w:t>or</w:t>
      </w:r>
      <w:r w:rsidR="00E56AB8" w:rsidRPr="00594F20">
        <w:rPr>
          <w:rFonts w:ascii="Trebuchet MS" w:hAnsi="Trebuchet MS" w:cs="Arial"/>
          <w:lang w:eastAsia="ro-RO"/>
        </w:rPr>
        <w:t xml:space="preserve"> de integritate.</w:t>
      </w:r>
    </w:p>
    <w:p w14:paraId="36057CDE" w14:textId="32047ED7" w:rsidR="00E56AB8" w:rsidRPr="00594F20" w:rsidRDefault="00E56AB8" w:rsidP="00C81D97">
      <w:pPr>
        <w:spacing w:before="120" w:after="120"/>
        <w:jc w:val="both"/>
        <w:rPr>
          <w:rFonts w:ascii="Trebuchet MS" w:hAnsi="Trebuchet MS" w:cs="Arial"/>
          <w:lang w:eastAsia="ro-RO"/>
        </w:rPr>
      </w:pPr>
      <w:r w:rsidRPr="00594F20">
        <w:rPr>
          <w:rFonts w:ascii="Trebuchet MS" w:hAnsi="Trebuchet MS" w:cs="Arial"/>
          <w:lang w:eastAsia="ro-RO"/>
        </w:rPr>
        <w:tab/>
        <w:t>Prin r</w:t>
      </w:r>
      <w:r w:rsidR="00C1348B">
        <w:rPr>
          <w:rFonts w:ascii="Trebuchet MS" w:hAnsi="Trebuchet MS" w:cs="Arial"/>
          <w:lang w:eastAsia="ro-RO"/>
        </w:rPr>
        <w:t>eferire</w:t>
      </w:r>
      <w:r w:rsidRPr="00594F20">
        <w:rPr>
          <w:rFonts w:ascii="Trebuchet MS" w:hAnsi="Trebuchet MS" w:cs="Arial"/>
          <w:lang w:eastAsia="ro-RO"/>
        </w:rPr>
        <w:t xml:space="preserve"> la </w:t>
      </w:r>
      <w:r w:rsidR="00024939" w:rsidRPr="00594F20">
        <w:rPr>
          <w:rFonts w:ascii="Trebuchet MS" w:hAnsi="Trebuchet MS" w:cs="Arial"/>
          <w:lang w:eastAsia="ro-RO"/>
        </w:rPr>
        <w:t>provocările cu care se confruntă autoritățile publice locale, Strategia Națională Anticorupție atrage atenția că</w:t>
      </w:r>
      <w:r w:rsidR="003735FA">
        <w:rPr>
          <w:rFonts w:ascii="Trebuchet MS" w:hAnsi="Trebuchet MS" w:cs="Arial"/>
          <w:lang w:eastAsia="ro-RO"/>
        </w:rPr>
        <w:t>,</w:t>
      </w:r>
      <w:r w:rsidR="00024939" w:rsidRPr="00594F20">
        <w:rPr>
          <w:rFonts w:ascii="Trebuchet MS" w:hAnsi="Trebuchet MS" w:cs="Arial"/>
          <w:lang w:eastAsia="ro-RO"/>
        </w:rPr>
        <w:t xml:space="preserve"> în raport cu ciclul strategic anterior</w:t>
      </w:r>
      <w:r w:rsidR="003735FA">
        <w:rPr>
          <w:rFonts w:ascii="Trebuchet MS" w:hAnsi="Trebuchet MS" w:cs="Arial"/>
          <w:lang w:eastAsia="ro-RO"/>
        </w:rPr>
        <w:t>,</w:t>
      </w:r>
      <w:r w:rsidR="00024939" w:rsidRPr="00594F20">
        <w:rPr>
          <w:rFonts w:ascii="Trebuchet MS" w:hAnsi="Trebuchet MS" w:cs="Arial"/>
          <w:lang w:eastAsia="ro-RO"/>
        </w:rPr>
        <w:t xml:space="preserve"> se remarcă o abordare formalistă a prevenirii corupției la nivel local. Cu toate acestea, au fost elaborate și aprobate proceduri interne privind: declararea cadourilor, prevenirea conflictelor de interese și incompatibilităților și instituția avertizorului în interes public. Prevederile privind interdicțiile post-angajare (pantouflage-ul) și informațiile privind publicarea datelor în format deschis sunt puțin cunoscute și aplicate de către personalul din </w:t>
      </w:r>
      <w:r w:rsidR="003735FA">
        <w:rPr>
          <w:rFonts w:ascii="Trebuchet MS" w:hAnsi="Trebuchet MS" w:cs="Arial"/>
          <w:lang w:eastAsia="ro-RO"/>
        </w:rPr>
        <w:t>administrația locală</w:t>
      </w:r>
      <w:r w:rsidR="00024939" w:rsidRPr="00594F20">
        <w:rPr>
          <w:rFonts w:ascii="Trebuchet MS" w:hAnsi="Trebuchet MS" w:cs="Arial"/>
          <w:lang w:eastAsia="ro-RO"/>
        </w:rPr>
        <w:t>.</w:t>
      </w:r>
    </w:p>
    <w:p w14:paraId="091262F2" w14:textId="4FB51688" w:rsidR="00DB15AC" w:rsidRPr="00594F20" w:rsidRDefault="00DB15AC" w:rsidP="00C81D97">
      <w:pPr>
        <w:spacing w:before="120" w:after="120"/>
        <w:ind w:firstLine="720"/>
        <w:jc w:val="both"/>
        <w:rPr>
          <w:rFonts w:ascii="Trebuchet MS" w:hAnsi="Trebuchet MS" w:cs="Arial"/>
          <w:lang w:eastAsia="ro-RO"/>
        </w:rPr>
      </w:pPr>
      <w:r w:rsidRPr="00594F20">
        <w:rPr>
          <w:rFonts w:ascii="Trebuchet MS" w:hAnsi="Trebuchet MS" w:cs="Arial"/>
          <w:lang w:eastAsia="ro-RO"/>
        </w:rPr>
        <w:t xml:space="preserve">Strategia Națională Anticorupție este împărțită în 5 obiective generale și 18 specifice. Dintre acestea, 4 obiective generale și 7 specifice fac referire sau creează </w:t>
      </w:r>
      <w:r w:rsidR="00C1348B">
        <w:rPr>
          <w:rFonts w:ascii="Trebuchet MS" w:hAnsi="Trebuchet MS" w:cs="Arial"/>
          <w:lang w:eastAsia="ro-RO"/>
        </w:rPr>
        <w:t>responsabilități</w:t>
      </w:r>
      <w:r w:rsidRPr="00594F20">
        <w:rPr>
          <w:rFonts w:ascii="Trebuchet MS" w:hAnsi="Trebuchet MS" w:cs="Arial"/>
          <w:lang w:eastAsia="ro-RO"/>
        </w:rPr>
        <w:t xml:space="preserve"> pentru autoritățile publice locale. Mai jos poate fi consultată harta obiectivelor anticorupție și principalele măsuri adresate administrației publice locale aferente fiecărui obiectiv specific acolo unde este cazul. </w:t>
      </w:r>
    </w:p>
    <w:p w14:paraId="216A9896" w14:textId="77777777" w:rsidR="00DB15AC" w:rsidRPr="00594F20" w:rsidRDefault="00DB15AC" w:rsidP="00C81D97">
      <w:pPr>
        <w:spacing w:before="120" w:after="120"/>
        <w:jc w:val="both"/>
        <w:rPr>
          <w:rFonts w:ascii="Trebuchet MS" w:hAnsi="Trebuchet MS" w:cs="Arial"/>
          <w:lang w:eastAsia="ro-RO"/>
        </w:rPr>
      </w:pPr>
    </w:p>
    <w:tbl>
      <w:tblPr>
        <w:tblStyle w:val="TableGrid"/>
        <w:tblW w:w="0" w:type="auto"/>
        <w:tblLook w:val="04A0" w:firstRow="1" w:lastRow="0" w:firstColumn="1" w:lastColumn="0" w:noHBand="0" w:noVBand="1"/>
      </w:tblPr>
      <w:tblGrid>
        <w:gridCol w:w="2065"/>
        <w:gridCol w:w="2340"/>
        <w:gridCol w:w="4612"/>
      </w:tblGrid>
      <w:tr w:rsidR="00DB15AC" w:rsidRPr="00594F20" w14:paraId="03A500C4" w14:textId="77777777" w:rsidTr="00015E73">
        <w:tc>
          <w:tcPr>
            <w:tcW w:w="2065" w:type="dxa"/>
          </w:tcPr>
          <w:p w14:paraId="116C6E96" w14:textId="77777777" w:rsidR="00DB15AC" w:rsidRPr="00594F20" w:rsidRDefault="00DB15AC" w:rsidP="00C81D97">
            <w:pPr>
              <w:spacing w:before="120" w:after="120" w:line="276" w:lineRule="auto"/>
              <w:jc w:val="both"/>
              <w:rPr>
                <w:rFonts w:ascii="Trebuchet MS" w:hAnsi="Trebuchet MS" w:cs="Arial"/>
                <w:b/>
                <w:bCs/>
              </w:rPr>
            </w:pPr>
            <w:r w:rsidRPr="00594F20">
              <w:rPr>
                <w:rFonts w:ascii="Trebuchet MS" w:hAnsi="Trebuchet MS" w:cs="Arial"/>
                <w:b/>
                <w:bCs/>
              </w:rPr>
              <w:t>Obiective generale</w:t>
            </w:r>
          </w:p>
        </w:tc>
        <w:tc>
          <w:tcPr>
            <w:tcW w:w="2340" w:type="dxa"/>
          </w:tcPr>
          <w:p w14:paraId="07DB3DE6" w14:textId="77777777" w:rsidR="00DB15AC" w:rsidRPr="00594F20" w:rsidRDefault="00DB15AC" w:rsidP="00C81D97">
            <w:pPr>
              <w:spacing w:before="120" w:after="120" w:line="276" w:lineRule="auto"/>
              <w:jc w:val="both"/>
              <w:rPr>
                <w:rFonts w:ascii="Trebuchet MS" w:hAnsi="Trebuchet MS" w:cs="Arial"/>
                <w:b/>
                <w:bCs/>
              </w:rPr>
            </w:pPr>
            <w:r w:rsidRPr="00594F20">
              <w:rPr>
                <w:rFonts w:ascii="Trebuchet MS" w:hAnsi="Trebuchet MS" w:cs="Arial"/>
                <w:b/>
                <w:bCs/>
              </w:rPr>
              <w:t>Obiective specifice</w:t>
            </w:r>
          </w:p>
        </w:tc>
        <w:tc>
          <w:tcPr>
            <w:tcW w:w="4612" w:type="dxa"/>
          </w:tcPr>
          <w:p w14:paraId="00E24606" w14:textId="77777777" w:rsidR="00DB15AC" w:rsidRPr="00594F20" w:rsidRDefault="00DB15AC" w:rsidP="00C81D97">
            <w:pPr>
              <w:spacing w:before="120" w:after="120" w:line="276" w:lineRule="auto"/>
              <w:jc w:val="both"/>
              <w:rPr>
                <w:rFonts w:ascii="Trebuchet MS" w:hAnsi="Trebuchet MS" w:cs="Arial"/>
                <w:b/>
                <w:bCs/>
              </w:rPr>
            </w:pPr>
            <w:r w:rsidRPr="00594F20">
              <w:rPr>
                <w:rFonts w:ascii="Trebuchet MS" w:hAnsi="Trebuchet MS" w:cs="Arial"/>
                <w:b/>
                <w:bCs/>
              </w:rPr>
              <w:t>Măsuri adresate autorităților publice locale</w:t>
            </w:r>
          </w:p>
        </w:tc>
      </w:tr>
      <w:tr w:rsidR="00DB15AC" w:rsidRPr="00594F20" w14:paraId="5039C70F" w14:textId="77777777" w:rsidTr="00015E73">
        <w:tc>
          <w:tcPr>
            <w:tcW w:w="2065" w:type="dxa"/>
            <w:vMerge w:val="restart"/>
          </w:tcPr>
          <w:p w14:paraId="6C1B159A" w14:textId="77777777" w:rsidR="00DB15AC" w:rsidRPr="00594F20" w:rsidRDefault="00DB15AC" w:rsidP="00C81D97">
            <w:pPr>
              <w:spacing w:before="120" w:after="120" w:line="276" w:lineRule="auto"/>
              <w:rPr>
                <w:rFonts w:ascii="Trebuchet MS" w:hAnsi="Trebuchet MS" w:cs="Arial"/>
              </w:rPr>
            </w:pPr>
            <w:r w:rsidRPr="00594F20">
              <w:rPr>
                <w:rFonts w:ascii="Trebuchet MS" w:hAnsi="Trebuchet MS" w:cs="Arial"/>
              </w:rPr>
              <w:t xml:space="preserve">OBIECTIV GENERAL NR. 1 - CREȘTEREA GRADULUI DE IMPLEMENTARE A MĂSURILOR DE INTEGRITATE LA </w:t>
            </w:r>
            <w:r w:rsidRPr="00594F20">
              <w:rPr>
                <w:rFonts w:ascii="Trebuchet MS" w:hAnsi="Trebuchet MS" w:cs="Arial"/>
              </w:rPr>
              <w:lastRenderedPageBreak/>
              <w:t>NIVEL ORGANIZAȚIONAL</w:t>
            </w:r>
          </w:p>
        </w:tc>
        <w:tc>
          <w:tcPr>
            <w:tcW w:w="2340" w:type="dxa"/>
          </w:tcPr>
          <w:p w14:paraId="66189555"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lastRenderedPageBreak/>
              <w:t>Obiectiv specific nr. 1.1. - Implementarea măsurilor de integritate la nivel național</w:t>
            </w:r>
          </w:p>
        </w:tc>
        <w:tc>
          <w:tcPr>
            <w:tcW w:w="4612" w:type="dxa"/>
          </w:tcPr>
          <w:p w14:paraId="5825DD7B"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1. Adoptarea și distribuirea în cadrul instituției a declarației privind asumarea unei agende de integritate organizațională;</w:t>
            </w:r>
          </w:p>
          <w:p w14:paraId="3FAE9E56"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2. Adoptarea și distribuirea în cadrul instituției a planului de integritate, urmare consultării angajaților și a evaluării de risc conform HG nr. 599/2018 și asigurarea resurselor necesare implementării acestuia;</w:t>
            </w:r>
          </w:p>
          <w:p w14:paraId="28FD1D3D"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lastRenderedPageBreak/>
              <w:t>3. Evaluarea anuală a modului de implementare a planului și adaptarea acestuia la riscurile și vulnerabilitățile nou apărute;</w:t>
            </w:r>
          </w:p>
          <w:p w14:paraId="11577864"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4. Identificarea, analizarea, evaluarea și monitorizarea riscurilor de corupție, precum și stabilirea și implementarea măsurilor de prevenire și control al acestora, conform HG nr. 599/2018;</w:t>
            </w:r>
          </w:p>
          <w:p w14:paraId="63B255E3"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5. Identificarea, evaluarea și raportarea unitară a incidentelor de integritate, conform HG nr. 599/2018, precum și stabilirea unor măsuri de prevenire și/sau control urmare producerii acestora;</w:t>
            </w:r>
          </w:p>
          <w:p w14:paraId="4B95E332"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6. Transmiterea contribuțiilor solicitate de secretariatul tehnic și participarea la activitățile de coordonare și monitorizare a strategiei;</w:t>
            </w:r>
          </w:p>
        </w:tc>
      </w:tr>
      <w:tr w:rsidR="00DB15AC" w:rsidRPr="00594F20" w14:paraId="1BD68867" w14:textId="77777777" w:rsidTr="00015E73">
        <w:tc>
          <w:tcPr>
            <w:tcW w:w="2065" w:type="dxa"/>
            <w:vMerge/>
          </w:tcPr>
          <w:p w14:paraId="539678BE"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4EA2F940"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1.2. - Îmbunătățirea cooperării internaționale în domeniul integrității</w:t>
            </w:r>
          </w:p>
        </w:tc>
        <w:tc>
          <w:tcPr>
            <w:tcW w:w="4612" w:type="dxa"/>
          </w:tcPr>
          <w:p w14:paraId="5D40D920"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N/A</w:t>
            </w:r>
          </w:p>
        </w:tc>
      </w:tr>
      <w:tr w:rsidR="00DB15AC" w:rsidRPr="00594F20" w14:paraId="20D125CA" w14:textId="77777777" w:rsidTr="00015E73">
        <w:tc>
          <w:tcPr>
            <w:tcW w:w="2065" w:type="dxa"/>
          </w:tcPr>
          <w:p w14:paraId="103BA0DA"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GENERAL NR. 2 - REDUCEREA IMPACTULUI CORUPȚIEI ASUPRA CETĂȚENILOR</w:t>
            </w:r>
          </w:p>
        </w:tc>
        <w:tc>
          <w:tcPr>
            <w:tcW w:w="2340" w:type="dxa"/>
          </w:tcPr>
          <w:p w14:paraId="5A967EF8"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N/A</w:t>
            </w:r>
          </w:p>
        </w:tc>
        <w:tc>
          <w:tcPr>
            <w:tcW w:w="4612" w:type="dxa"/>
          </w:tcPr>
          <w:p w14:paraId="5A91DDA3"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1. Creșterea gradului de educație anticorupție a cetățenilor și oficialilor publici, cu accent pe drepturile acestora în relația cu autoritățile și instituțiile publice și impactul corupției asupra serviciilor publice;</w:t>
            </w:r>
          </w:p>
          <w:p w14:paraId="28F0A57C"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2. Consolidarea profesionalismului în cariera personalului din sectorul public, inclusiv prin aplicarea efectivă a mecanismelor de evaluare a performanțelor, evitarea numirilor temporare în funcțiile publice de conducere, transparentizarea procedurilor de recrutare în sectorul public și asigurarea stabilității funcției publice;</w:t>
            </w:r>
          </w:p>
          <w:p w14:paraId="330955C6"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3. Asigurarea unei protecții efective a cetățenilor care sesizează presupuse incidente de integritate săvârșite de furnizorii de servicii publice;</w:t>
            </w:r>
          </w:p>
          <w:p w14:paraId="082C4A99"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lastRenderedPageBreak/>
              <w:t>4. Formarea unei culturi civice de confruntare a fenomenului corupției "mici", inclusiv prin utilizarea noilor tehnologii (de exemplu, social media);</w:t>
            </w:r>
          </w:p>
          <w:p w14:paraId="263695DE"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5. Digitalizarea serviciilor publice care pot fi automatizate, cu scopul de a reduce riscurile de corupție generate de interacțiunea directă cu oficialii publici;</w:t>
            </w:r>
          </w:p>
          <w:p w14:paraId="172027AA"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6. Reglementarea transparentă a procedurilor de obținere cu celeritate (sau în regim de urgență) a serviciilor publice;</w:t>
            </w:r>
          </w:p>
          <w:p w14:paraId="479E5935"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7. Evaluarea ex-post a politicilor publice din perspectiva performanței și a rentabilității cheltuielilor publice.</w:t>
            </w:r>
          </w:p>
        </w:tc>
      </w:tr>
      <w:tr w:rsidR="00DB15AC" w:rsidRPr="00594F20" w14:paraId="55B91A56" w14:textId="77777777" w:rsidTr="00015E73">
        <w:tc>
          <w:tcPr>
            <w:tcW w:w="2065" w:type="dxa"/>
            <w:vMerge w:val="restart"/>
          </w:tcPr>
          <w:p w14:paraId="12A38091"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lastRenderedPageBreak/>
              <w:t>OBIECTIV GENERAL NR. 3 - CONSOLIDAREA MANAGEMENTULUI INSTITUȚIONAL ȘI A CAPACITĂȚII ADMINISTRATIVE PENTRU PREVENIREA ȘI COMBATEREA CORUPȚIEI</w:t>
            </w:r>
          </w:p>
        </w:tc>
        <w:tc>
          <w:tcPr>
            <w:tcW w:w="2340" w:type="dxa"/>
          </w:tcPr>
          <w:p w14:paraId="2587E769"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3.1. - Eficientizarea măsurilor preventive anticorupție prin remedierea lacunelor și a inconsistențelor legislative, precum și prin asigurarea implementării lor efective</w:t>
            </w:r>
          </w:p>
        </w:tc>
        <w:tc>
          <w:tcPr>
            <w:tcW w:w="4612" w:type="dxa"/>
          </w:tcPr>
          <w:p w14:paraId="69C56B7A"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3. Asigurarea de către instituțiile tutelare a aplicării efective și unitare a legislației de transpunere a Directivei 2019/1937 în toate structurile subordonate acestora, inclusiv în cadrul întreprinderilor publice;</w:t>
            </w:r>
          </w:p>
        </w:tc>
      </w:tr>
      <w:tr w:rsidR="00DB15AC" w:rsidRPr="00594F20" w14:paraId="50906C27" w14:textId="77777777" w:rsidTr="00015E73">
        <w:tc>
          <w:tcPr>
            <w:tcW w:w="2065" w:type="dxa"/>
            <w:vMerge/>
          </w:tcPr>
          <w:p w14:paraId="3934281D"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20F3B655"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3.2. - Extinderea culturii transparenței pentru o guvernare deschisă în administrația publică</w:t>
            </w:r>
          </w:p>
        </w:tc>
        <w:tc>
          <w:tcPr>
            <w:tcW w:w="4612" w:type="dxa"/>
          </w:tcPr>
          <w:p w14:paraId="40A68D88"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N/A</w:t>
            </w:r>
          </w:p>
        </w:tc>
      </w:tr>
      <w:tr w:rsidR="00DB15AC" w:rsidRPr="00594F20" w14:paraId="488DB348" w14:textId="77777777" w:rsidTr="00015E73">
        <w:tc>
          <w:tcPr>
            <w:tcW w:w="2065" w:type="dxa"/>
            <w:vMerge/>
          </w:tcPr>
          <w:p w14:paraId="4F91F486"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2D5EA926"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 xml:space="preserve">Obiectiv specific nr. 3.3. - Îmbunătățirea capacității de gestionare a eșecului de management prin corelarea instrumentelor care au impact asupra identificării timpurii a riscurilor și </w:t>
            </w:r>
            <w:r w:rsidRPr="00594F20">
              <w:rPr>
                <w:rFonts w:ascii="Trebuchet MS" w:hAnsi="Trebuchet MS" w:cs="Arial"/>
              </w:rPr>
              <w:lastRenderedPageBreak/>
              <w:t>vulnerabilităților instituționale</w:t>
            </w:r>
          </w:p>
        </w:tc>
        <w:tc>
          <w:tcPr>
            <w:tcW w:w="4612" w:type="dxa"/>
          </w:tcPr>
          <w:p w14:paraId="238BE2EF"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lastRenderedPageBreak/>
              <w:t>1. Auditarea internă, o dată la doi ani, a sistemului de prevenire a corupției la nivelul tuturor autorităților publice;</w:t>
            </w:r>
          </w:p>
        </w:tc>
      </w:tr>
      <w:tr w:rsidR="00DB15AC" w:rsidRPr="00594F20" w14:paraId="3EB1F5C0" w14:textId="77777777" w:rsidTr="00015E73">
        <w:tc>
          <w:tcPr>
            <w:tcW w:w="2065" w:type="dxa"/>
            <w:vMerge w:val="restart"/>
          </w:tcPr>
          <w:p w14:paraId="7F239D6E"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GENERAL NR. 4 - CONSOLIDAREA INTEGRITĂȚII ÎN DOMENII DE ACTIVITATE PRIORITARE</w:t>
            </w:r>
          </w:p>
        </w:tc>
        <w:tc>
          <w:tcPr>
            <w:tcW w:w="2340" w:type="dxa"/>
          </w:tcPr>
          <w:p w14:paraId="145B81B8"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4.1. - Creșterea integrității, reducerea vulnerabilităților și a riscurilor de corupție în sistemul public de sănătate</w:t>
            </w:r>
          </w:p>
        </w:tc>
        <w:tc>
          <w:tcPr>
            <w:tcW w:w="4612" w:type="dxa"/>
          </w:tcPr>
          <w:p w14:paraId="158C33F5"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N/A</w:t>
            </w:r>
          </w:p>
        </w:tc>
      </w:tr>
      <w:tr w:rsidR="00DB15AC" w:rsidRPr="00594F20" w14:paraId="5672E526" w14:textId="77777777" w:rsidTr="00015E73">
        <w:tc>
          <w:tcPr>
            <w:tcW w:w="2065" w:type="dxa"/>
            <w:vMerge/>
          </w:tcPr>
          <w:p w14:paraId="4C2DA5FC"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0E458938"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4.2. - Creșterea integrității, reducerea vulnerabilităților și a riscurilor de corupție în sistemul național de educație</w:t>
            </w:r>
          </w:p>
        </w:tc>
        <w:tc>
          <w:tcPr>
            <w:tcW w:w="4612" w:type="dxa"/>
          </w:tcPr>
          <w:p w14:paraId="1CADE690"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N/A</w:t>
            </w:r>
          </w:p>
        </w:tc>
      </w:tr>
      <w:tr w:rsidR="00DB15AC" w:rsidRPr="00594F20" w14:paraId="4B5165C4" w14:textId="77777777" w:rsidTr="00015E73">
        <w:tc>
          <w:tcPr>
            <w:tcW w:w="2065" w:type="dxa"/>
            <w:vMerge/>
          </w:tcPr>
          <w:p w14:paraId="10CDBD8C"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3FED5610"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4.3. - Creșterea integrității, reducerea vulnerabilităților și a riscurilor de corupție în administrația publică locală</w:t>
            </w:r>
          </w:p>
        </w:tc>
        <w:tc>
          <w:tcPr>
            <w:tcW w:w="4612" w:type="dxa"/>
          </w:tcPr>
          <w:p w14:paraId="0F0B721E"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1. Crearea unui cadru unitar de reglementare cu privire la procedurile administrative disponibile la nivelul UAT-urilor, reducând astfel gradul de vulnerabilitate;</w:t>
            </w:r>
          </w:p>
          <w:p w14:paraId="45259542" w14:textId="7182BEFE"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 xml:space="preserve">2. Digitalizarea procesului de obținere a autorizațiilor (în ceea ce privește cele cinci proceduri administrative descrise în cadrul Studiului privind analiza procedurilor administrative care sunt cele mai vulnerabile la corupție) și </w:t>
            </w:r>
            <w:r w:rsidR="003735FA">
              <w:rPr>
                <w:rFonts w:ascii="Trebuchet MS" w:hAnsi="Trebuchet MS" w:cs="Arial"/>
              </w:rPr>
              <w:t>diminuarea</w:t>
            </w:r>
            <w:r w:rsidR="003735FA" w:rsidRPr="00594F20">
              <w:rPr>
                <w:rFonts w:ascii="Trebuchet MS" w:hAnsi="Trebuchet MS" w:cs="Arial"/>
              </w:rPr>
              <w:t xml:space="preserve"> </w:t>
            </w:r>
            <w:r w:rsidRPr="00594F20">
              <w:rPr>
                <w:rFonts w:ascii="Trebuchet MS" w:hAnsi="Trebuchet MS" w:cs="Arial"/>
              </w:rPr>
              <w:t xml:space="preserve">interacțiunii </w:t>
            </w:r>
            <w:r w:rsidR="003735FA">
              <w:rPr>
                <w:rFonts w:ascii="Trebuchet MS" w:hAnsi="Trebuchet MS" w:cs="Arial"/>
              </w:rPr>
              <w:t xml:space="preserve">fizice </w:t>
            </w:r>
            <w:r w:rsidRPr="00594F20">
              <w:rPr>
                <w:rFonts w:ascii="Trebuchet MS" w:hAnsi="Trebuchet MS" w:cs="Arial"/>
              </w:rPr>
              <w:t>dintre funcționarul public și cetățean;</w:t>
            </w:r>
          </w:p>
          <w:p w14:paraId="4DDBCCD5"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3. Actualizarea anuală a scorului index al integrității în cadrul administrației publice locale;</w:t>
            </w:r>
          </w:p>
          <w:p w14:paraId="044DE8A4"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4. Realizarea unor proiecte/activități în comun cu participarea autorităților publice locale și a reprezentanților societății civile, având ca obiectiv prevenirea corupției, promovarea eticii și integrității;</w:t>
            </w:r>
          </w:p>
          <w:p w14:paraId="3BE28637"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 xml:space="preserve">5. Stabilirea unor condiții de eligibilitate din perspectiva cadrului de integritate aplicabil </w:t>
            </w:r>
            <w:r w:rsidRPr="00594F20">
              <w:rPr>
                <w:rFonts w:ascii="Trebuchet MS" w:hAnsi="Trebuchet MS" w:cs="Arial"/>
              </w:rPr>
              <w:lastRenderedPageBreak/>
              <w:t>pentru APL în vederea accesării fondurilor publice;</w:t>
            </w:r>
          </w:p>
          <w:p w14:paraId="7C43AD04"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6. Transparentizarea procedurilor de alocare de fonduri prin programele naționale de investiții și eficientizarea mecanismelor de colectare și publicare de date referitoare la implementarea proiectelor finanțate prin program.</w:t>
            </w:r>
          </w:p>
        </w:tc>
      </w:tr>
      <w:tr w:rsidR="00DB15AC" w:rsidRPr="00594F20" w14:paraId="5B301E97" w14:textId="77777777" w:rsidTr="00015E73">
        <w:tc>
          <w:tcPr>
            <w:tcW w:w="2065" w:type="dxa"/>
            <w:vMerge/>
          </w:tcPr>
          <w:p w14:paraId="0CB9FF07"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56795575"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4.4. - Creșterea integrității, reducerea vulnerabilităților și a riscurilor de corupție în domeniul achizițiilor publice</w:t>
            </w:r>
          </w:p>
        </w:tc>
        <w:tc>
          <w:tcPr>
            <w:tcW w:w="4612" w:type="dxa"/>
          </w:tcPr>
          <w:p w14:paraId="07D03FE6"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6. Încurajarea utilizării unor abordări inovative pentru implicarea societății civile în monitorizarea integrității achizițiilor publice;</w:t>
            </w:r>
          </w:p>
        </w:tc>
      </w:tr>
      <w:tr w:rsidR="00DB15AC" w:rsidRPr="00594F20" w14:paraId="24DE94BC" w14:textId="77777777" w:rsidTr="00015E73">
        <w:tc>
          <w:tcPr>
            <w:tcW w:w="2065" w:type="dxa"/>
            <w:vMerge/>
          </w:tcPr>
          <w:p w14:paraId="60125DFF"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3BACE2FE"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4.5. - Creșterea integrității, reducerea vulnerabilităților și a riscurilor de corupție în mediul de afaceri</w:t>
            </w:r>
          </w:p>
        </w:tc>
        <w:tc>
          <w:tcPr>
            <w:tcW w:w="4612" w:type="dxa"/>
          </w:tcPr>
          <w:p w14:paraId="728CFE91"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6. Publicarea în format deschis a indicatorilor economici și de performanță (inclusiv a bugetelor și subvențiilor primite de la autorități publice) pentru întreprinderile la care statul este acționar, atât prin structuri ale administrației publice centrale, cât și locale;</w:t>
            </w:r>
          </w:p>
          <w:p w14:paraId="260EE7C7"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8. Aplicarea standardelor aferente open contracting data;</w:t>
            </w:r>
          </w:p>
        </w:tc>
      </w:tr>
      <w:tr w:rsidR="00DB15AC" w:rsidRPr="00594F20" w14:paraId="1A0173A7" w14:textId="77777777" w:rsidTr="00015E73">
        <w:tc>
          <w:tcPr>
            <w:tcW w:w="2065" w:type="dxa"/>
            <w:vMerge/>
          </w:tcPr>
          <w:p w14:paraId="09FCC92A"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41BE1411"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4.6. - Creșterea transparenței publicității politice și a integrității finanțării partidelor politice, precum și a integrității alegerilor și referendumurilor</w:t>
            </w:r>
          </w:p>
        </w:tc>
        <w:tc>
          <w:tcPr>
            <w:tcW w:w="4612" w:type="dxa"/>
          </w:tcPr>
          <w:p w14:paraId="3414B8C7"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N/A</w:t>
            </w:r>
          </w:p>
        </w:tc>
      </w:tr>
      <w:tr w:rsidR="00DB15AC" w:rsidRPr="00594F20" w14:paraId="0AC1C748" w14:textId="77777777" w:rsidTr="00015E73">
        <w:tc>
          <w:tcPr>
            <w:tcW w:w="2065" w:type="dxa"/>
            <w:vMerge/>
          </w:tcPr>
          <w:p w14:paraId="44BE7A7A"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5A6D659F"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 xml:space="preserve">Obiectiv specific nr. 4.7. - Creșterea integrității, reducerea vulnerabilităților și a riscurilor de corupție în activitatea </w:t>
            </w:r>
            <w:r w:rsidRPr="00594F20">
              <w:rPr>
                <w:rFonts w:ascii="Trebuchet MS" w:hAnsi="Trebuchet MS" w:cs="Arial"/>
              </w:rPr>
              <w:lastRenderedPageBreak/>
              <w:t>membrilor Parlamentului</w:t>
            </w:r>
          </w:p>
        </w:tc>
        <w:tc>
          <w:tcPr>
            <w:tcW w:w="4612" w:type="dxa"/>
          </w:tcPr>
          <w:p w14:paraId="31E073A8"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lastRenderedPageBreak/>
              <w:t>N/A</w:t>
            </w:r>
          </w:p>
        </w:tc>
      </w:tr>
      <w:tr w:rsidR="00DB15AC" w:rsidRPr="00594F20" w14:paraId="4F6250C3" w14:textId="77777777" w:rsidTr="00015E73">
        <w:tc>
          <w:tcPr>
            <w:tcW w:w="2065" w:type="dxa"/>
            <w:vMerge/>
          </w:tcPr>
          <w:p w14:paraId="4706C110"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69296D95"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4.8. - Creșterea integrității, reducerea vulnerabilităților și a riscurilor de corupție în domeniul protecției mediului înconjurător</w:t>
            </w:r>
          </w:p>
        </w:tc>
        <w:tc>
          <w:tcPr>
            <w:tcW w:w="4612" w:type="dxa"/>
          </w:tcPr>
          <w:p w14:paraId="755DE71C"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1. Instruirea personalului din cadrul autorităților publice centrale și locale și a reprezentanților sectorului privat cu privire la aspectele de integritate specifice domeniului mediului înconjurător (inclusiv gestionarea conflictelor de interese în procesul de aplicare a legislației de mediu și de utilizare a resurselor naturale) și diminuarea riscurilor de corupție;</w:t>
            </w:r>
          </w:p>
          <w:p w14:paraId="2E781249"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2. Identificarea activităților care sunt cele mai vulnerabile la corupție;</w:t>
            </w:r>
          </w:p>
        </w:tc>
      </w:tr>
      <w:tr w:rsidR="00DB15AC" w:rsidRPr="00594F20" w14:paraId="1AE3D019" w14:textId="77777777" w:rsidTr="00015E73">
        <w:tc>
          <w:tcPr>
            <w:tcW w:w="2065" w:type="dxa"/>
            <w:vMerge/>
          </w:tcPr>
          <w:p w14:paraId="09C1254E"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51C0DA5B"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4.9. - Creșterea integrității, reducerea vulnerabilităților și a riscurilor de corupție în domeniul protejării patrimoniului cultural</w:t>
            </w:r>
          </w:p>
        </w:tc>
        <w:tc>
          <w:tcPr>
            <w:tcW w:w="4612" w:type="dxa"/>
          </w:tcPr>
          <w:p w14:paraId="6E85B7A9"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N/A</w:t>
            </w:r>
          </w:p>
        </w:tc>
      </w:tr>
      <w:tr w:rsidR="00DB15AC" w:rsidRPr="00594F20" w14:paraId="3BECAC31" w14:textId="77777777" w:rsidTr="00015E73">
        <w:tc>
          <w:tcPr>
            <w:tcW w:w="2065" w:type="dxa"/>
          </w:tcPr>
          <w:p w14:paraId="30B312BE"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GENERAL NR. 5 - CONSOLIDAREA PERFORMANȚEI DE COMBATERE A CORUPȚIEI PRIN MIJLOACE PENALE ȘI ADMINISTRATIVE</w:t>
            </w:r>
          </w:p>
        </w:tc>
        <w:tc>
          <w:tcPr>
            <w:tcW w:w="2340" w:type="dxa"/>
          </w:tcPr>
          <w:p w14:paraId="60E2DDAF"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5.1. - Continuarea progreselor înregistrate în investigarea cu imparțialitate și în soluționarea de către instanțe a faptelor de mare corupție și la nivel local</w:t>
            </w:r>
          </w:p>
        </w:tc>
        <w:tc>
          <w:tcPr>
            <w:tcW w:w="4612" w:type="dxa"/>
          </w:tcPr>
          <w:p w14:paraId="7A5F7A88"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N/A</w:t>
            </w:r>
          </w:p>
        </w:tc>
      </w:tr>
      <w:tr w:rsidR="00DB15AC" w:rsidRPr="00594F20" w14:paraId="1A237708" w14:textId="77777777" w:rsidTr="00015E73">
        <w:tc>
          <w:tcPr>
            <w:tcW w:w="2065" w:type="dxa"/>
          </w:tcPr>
          <w:p w14:paraId="0196A627"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0B70CB30"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5.2. - Asigurarea integrității în exercitarea funcțiilor și demnităților publice</w:t>
            </w:r>
          </w:p>
        </w:tc>
        <w:tc>
          <w:tcPr>
            <w:tcW w:w="4612" w:type="dxa"/>
          </w:tcPr>
          <w:p w14:paraId="012F9994"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N/A</w:t>
            </w:r>
          </w:p>
        </w:tc>
      </w:tr>
      <w:tr w:rsidR="00DB15AC" w:rsidRPr="00594F20" w14:paraId="576C1CE8" w14:textId="77777777" w:rsidTr="00015E73">
        <w:tc>
          <w:tcPr>
            <w:tcW w:w="2065" w:type="dxa"/>
          </w:tcPr>
          <w:p w14:paraId="5D9A28D6"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7E1D8CE7"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 specific nr. 5.3. - Prevenirea și combaterea corupției, ca facilitator al activității grupurilor de criminalitate organizată</w:t>
            </w:r>
          </w:p>
        </w:tc>
        <w:tc>
          <w:tcPr>
            <w:tcW w:w="4612" w:type="dxa"/>
          </w:tcPr>
          <w:p w14:paraId="4EB38117"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N/A</w:t>
            </w:r>
          </w:p>
        </w:tc>
      </w:tr>
      <w:tr w:rsidR="00DB15AC" w:rsidRPr="00594F20" w14:paraId="346B1601" w14:textId="77777777" w:rsidTr="00015E73">
        <w:tc>
          <w:tcPr>
            <w:tcW w:w="2065" w:type="dxa"/>
          </w:tcPr>
          <w:p w14:paraId="699DCA0B" w14:textId="77777777" w:rsidR="00DB15AC" w:rsidRPr="00594F20" w:rsidRDefault="00DB15AC" w:rsidP="00C81D97">
            <w:pPr>
              <w:spacing w:before="120" w:after="120" w:line="276" w:lineRule="auto"/>
              <w:jc w:val="both"/>
              <w:rPr>
                <w:rFonts w:ascii="Trebuchet MS" w:hAnsi="Trebuchet MS" w:cs="Arial"/>
              </w:rPr>
            </w:pPr>
          </w:p>
        </w:tc>
        <w:tc>
          <w:tcPr>
            <w:tcW w:w="2340" w:type="dxa"/>
          </w:tcPr>
          <w:p w14:paraId="655CF910"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Obiectivul specific 5.4. - Întărirea rolului de coordonare metodologică a Corpului de control al prim-ministrului în domeniul controlului administrativ desfășurat la nivelul administrației publice centrale:</w:t>
            </w:r>
          </w:p>
        </w:tc>
        <w:tc>
          <w:tcPr>
            <w:tcW w:w="4612" w:type="dxa"/>
          </w:tcPr>
          <w:p w14:paraId="3ACBB853" w14:textId="77777777" w:rsidR="00DB15AC" w:rsidRPr="00594F20" w:rsidRDefault="00DB15AC" w:rsidP="00C81D97">
            <w:pPr>
              <w:spacing w:before="120" w:after="120" w:line="276" w:lineRule="auto"/>
              <w:jc w:val="both"/>
              <w:rPr>
                <w:rFonts w:ascii="Trebuchet MS" w:hAnsi="Trebuchet MS" w:cs="Arial"/>
              </w:rPr>
            </w:pPr>
            <w:r w:rsidRPr="00594F20">
              <w:rPr>
                <w:rFonts w:ascii="Trebuchet MS" w:hAnsi="Trebuchet MS" w:cs="Arial"/>
              </w:rPr>
              <w:t>N/A</w:t>
            </w:r>
          </w:p>
        </w:tc>
      </w:tr>
    </w:tbl>
    <w:p w14:paraId="64E5159F" w14:textId="77777777" w:rsidR="00916942" w:rsidRPr="00594F20" w:rsidRDefault="00916942" w:rsidP="00C81D97">
      <w:pPr>
        <w:spacing w:before="120" w:after="120"/>
        <w:jc w:val="both"/>
        <w:rPr>
          <w:rFonts w:ascii="Trebuchet MS" w:hAnsi="Trebuchet MS" w:cs="Arial"/>
          <w:lang w:eastAsia="ro-RO"/>
        </w:rPr>
      </w:pPr>
    </w:p>
    <w:p w14:paraId="0EFCBEDC" w14:textId="0B77EA42" w:rsidR="00C01573" w:rsidRPr="00133B5A" w:rsidRDefault="00285825" w:rsidP="00285825">
      <w:pPr>
        <w:pStyle w:val="Heading2"/>
        <w:jc w:val="both"/>
        <w:rPr>
          <w:rFonts w:ascii="Trebuchet MS" w:hAnsi="Trebuchet MS"/>
          <w:sz w:val="22"/>
          <w:szCs w:val="22"/>
          <w:lang w:eastAsia="ro-RO"/>
        </w:rPr>
      </w:pPr>
      <w:bookmarkStart w:id="4" w:name="_Toc129092471"/>
      <w:r w:rsidRPr="00133B5A">
        <w:rPr>
          <w:rFonts w:ascii="Trebuchet MS" w:hAnsi="Trebuchet MS"/>
          <w:sz w:val="22"/>
          <w:szCs w:val="22"/>
          <w:lang w:eastAsia="ro-RO"/>
        </w:rPr>
        <w:t xml:space="preserve">2.2 </w:t>
      </w:r>
      <w:r w:rsidR="00C01573" w:rsidRPr="00133B5A">
        <w:rPr>
          <w:rFonts w:ascii="Trebuchet MS" w:hAnsi="Trebuchet MS"/>
          <w:sz w:val="22"/>
          <w:szCs w:val="22"/>
          <w:lang w:eastAsia="ro-RO"/>
        </w:rPr>
        <w:t>Măsurile de prevenire a corupției prevăzute de Strategia națională Anticorupție 2021-2025</w:t>
      </w:r>
      <w:bookmarkEnd w:id="4"/>
    </w:p>
    <w:p w14:paraId="66FF3166" w14:textId="74F4065D" w:rsidR="00954325" w:rsidRDefault="00DB15AC" w:rsidP="00133B5A">
      <w:pPr>
        <w:spacing w:before="120" w:after="120"/>
        <w:jc w:val="both"/>
        <w:rPr>
          <w:rFonts w:ascii="Trebuchet MS" w:hAnsi="Trebuchet MS" w:cs="Arial"/>
          <w:lang w:eastAsia="ro-RO"/>
        </w:rPr>
      </w:pPr>
      <w:r w:rsidRPr="00594F20">
        <w:rPr>
          <w:rFonts w:ascii="Trebuchet MS" w:hAnsi="Trebuchet MS" w:cs="Arial"/>
          <w:lang w:eastAsia="ro-RO"/>
        </w:rPr>
        <w:t>Dincolo de obiectivele generale și specifice, „SNA reunește măsurile de transparență instituțională și de prevenire a corupției, reglementate de diverse acte normative”. Cele 12 măsuri la care face referire strategia sunt rezultatul evoluțiilor în plan strategic și normativ din ultimele două decenii, care s-au încetățenit ca instrumente indispensabile managementului anticorupție la nivel instituțional, nu doar la nivel național, ci și la nivel internațional. Dovada în acest sens este faptul că o parte dintre aceste măsuri sunt prevăzute de standardul ISO 37001.</w:t>
      </w:r>
      <w:r w:rsidR="008F32F8" w:rsidRPr="00594F20">
        <w:rPr>
          <w:rFonts w:ascii="Trebuchet MS" w:hAnsi="Trebuchet MS" w:cs="Arial"/>
          <w:lang w:eastAsia="ro-RO"/>
        </w:rPr>
        <w:t xml:space="preserve"> De asemenea, măsurile implementate la nivelul statelor membre UE, documentate la capitolul 4, sunt similare.</w:t>
      </w:r>
      <w:r w:rsidRPr="00594F20">
        <w:rPr>
          <w:rFonts w:ascii="Trebuchet MS" w:hAnsi="Trebuchet MS" w:cs="Arial"/>
          <w:lang w:eastAsia="ro-RO"/>
        </w:rPr>
        <w:t xml:space="preserve"> </w:t>
      </w:r>
    </w:p>
    <w:p w14:paraId="6B7B351E" w14:textId="6F81F0C9" w:rsidR="00DB15AC" w:rsidRPr="00594F20" w:rsidRDefault="008F32F8" w:rsidP="00133B5A">
      <w:pPr>
        <w:spacing w:before="120" w:after="120"/>
        <w:jc w:val="both"/>
        <w:rPr>
          <w:rFonts w:ascii="Trebuchet MS" w:hAnsi="Trebuchet MS" w:cs="Arial"/>
          <w:lang w:eastAsia="ro-RO"/>
        </w:rPr>
      </w:pPr>
      <w:r w:rsidRPr="00594F20">
        <w:rPr>
          <w:rFonts w:ascii="Trebuchet MS" w:hAnsi="Trebuchet MS" w:cs="Arial"/>
          <w:lang w:eastAsia="ro-RO"/>
        </w:rPr>
        <w:t xml:space="preserve">Mai jos este redată abordarea Strategiei Naționale Anticorupție asupra acestor măsuri: </w:t>
      </w:r>
    </w:p>
    <w:p w14:paraId="5A75CEA8" w14:textId="77777777" w:rsidR="008F32F8" w:rsidRPr="00594F20" w:rsidRDefault="008F32F8" w:rsidP="00C81D97">
      <w:pPr>
        <w:spacing w:before="120" w:after="120"/>
        <w:ind w:firstLine="720"/>
        <w:jc w:val="both"/>
        <w:rPr>
          <w:rFonts w:ascii="Trebuchet MS" w:hAnsi="Trebuchet MS" w:cs="Arial"/>
          <w:lang w:eastAsia="ro-RO"/>
        </w:rPr>
      </w:pPr>
    </w:p>
    <w:p w14:paraId="47081DE5" w14:textId="221B90CC" w:rsidR="008F32F8" w:rsidRPr="00594F20" w:rsidRDefault="008F32F8"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 xml:space="preserve">I. Cod etic/deontologic/de conduită </w:t>
      </w:r>
    </w:p>
    <w:tbl>
      <w:tblPr>
        <w:tblStyle w:val="TableGrid"/>
        <w:tblW w:w="0" w:type="auto"/>
        <w:tblLook w:val="04A0" w:firstRow="1" w:lastRow="0" w:firstColumn="1" w:lastColumn="0" w:noHBand="0" w:noVBand="1"/>
      </w:tblPr>
      <w:tblGrid>
        <w:gridCol w:w="9017"/>
      </w:tblGrid>
      <w:tr w:rsidR="008F32F8" w:rsidRPr="00594F20" w14:paraId="3590026C" w14:textId="77777777" w:rsidTr="008F32F8">
        <w:tc>
          <w:tcPr>
            <w:tcW w:w="9017" w:type="dxa"/>
          </w:tcPr>
          <w:p w14:paraId="5DA11D4E" w14:textId="77777777" w:rsidR="00954325" w:rsidRDefault="008F32F8" w:rsidP="00C81D97">
            <w:pPr>
              <w:spacing w:before="120" w:after="120" w:line="276" w:lineRule="auto"/>
              <w:jc w:val="both"/>
              <w:rPr>
                <w:rFonts w:ascii="Trebuchet MS" w:hAnsi="Trebuchet MS" w:cs="Arial"/>
              </w:rPr>
            </w:pPr>
            <w:r w:rsidRPr="00594F20">
              <w:rPr>
                <w:rFonts w:ascii="Trebuchet MS" w:hAnsi="Trebuchet MS" w:cs="Arial"/>
              </w:rPr>
              <w:t xml:space="preserve">Valorile etice și principiile general acceptate privind conduita sunt încorporate în coduri de conduită. </w:t>
            </w:r>
          </w:p>
          <w:p w14:paraId="7A0A950A" w14:textId="77777777" w:rsidR="00954325" w:rsidRDefault="008F32F8" w:rsidP="00C81D97">
            <w:pPr>
              <w:spacing w:before="120" w:after="120" w:line="276" w:lineRule="auto"/>
              <w:jc w:val="both"/>
              <w:rPr>
                <w:rFonts w:ascii="Trebuchet MS" w:hAnsi="Trebuchet MS" w:cs="Arial"/>
              </w:rPr>
            </w:pPr>
            <w:r w:rsidRPr="00594F20">
              <w:rPr>
                <w:rFonts w:ascii="Trebuchet MS" w:hAnsi="Trebuchet MS" w:cs="Arial"/>
              </w:rPr>
              <w:t xml:space="preserve">În general, codul de conduită reprezintă un set de reguli adoptat în mod voluntar de grupul căruia i se adresează și nu este obligatoriu ca acesta să prevadă sancțiuni specifice pentru încălcarea regulilor prevăzute. </w:t>
            </w:r>
          </w:p>
          <w:p w14:paraId="17F1E2A1" w14:textId="31E6B06A" w:rsidR="008F32F8" w:rsidRPr="00594F20" w:rsidRDefault="008F32F8" w:rsidP="00C81D97">
            <w:pPr>
              <w:spacing w:before="120" w:after="120" w:line="276" w:lineRule="auto"/>
              <w:jc w:val="both"/>
              <w:rPr>
                <w:rFonts w:ascii="Trebuchet MS" w:hAnsi="Trebuchet MS" w:cs="Arial"/>
                <w:b/>
                <w:bCs/>
                <w:i/>
                <w:iCs/>
              </w:rPr>
            </w:pPr>
            <w:r w:rsidRPr="00594F20">
              <w:rPr>
                <w:rFonts w:ascii="Trebuchet MS" w:hAnsi="Trebuchet MS" w:cs="Arial"/>
              </w:rPr>
              <w:lastRenderedPageBreak/>
              <w:t>Codurile de conduită pot viza grupuri sau instituții foarte diverse, de la categorii profesionale până la companii sau instituții publice.</w:t>
            </w:r>
          </w:p>
        </w:tc>
      </w:tr>
    </w:tbl>
    <w:p w14:paraId="168EAB3E" w14:textId="77777777" w:rsidR="008F32F8" w:rsidRPr="00594F20" w:rsidRDefault="008F32F8" w:rsidP="00C81D97">
      <w:pPr>
        <w:spacing w:before="120" w:after="120"/>
        <w:jc w:val="both"/>
        <w:rPr>
          <w:rFonts w:ascii="Trebuchet MS" w:hAnsi="Trebuchet MS" w:cs="Arial"/>
          <w:b/>
          <w:bCs/>
          <w:i/>
          <w:iCs/>
          <w:sz w:val="24"/>
          <w:szCs w:val="24"/>
          <w:lang w:eastAsia="ro-RO"/>
        </w:rPr>
      </w:pPr>
    </w:p>
    <w:p w14:paraId="77FCCE85" w14:textId="77777777" w:rsidR="008F32F8" w:rsidRPr="00594F20" w:rsidRDefault="008F32F8"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 xml:space="preserve">II. Consilierul de etică </w:t>
      </w:r>
    </w:p>
    <w:tbl>
      <w:tblPr>
        <w:tblStyle w:val="TableGrid"/>
        <w:tblW w:w="0" w:type="auto"/>
        <w:tblLook w:val="04A0" w:firstRow="1" w:lastRow="0" w:firstColumn="1" w:lastColumn="0" w:noHBand="0" w:noVBand="1"/>
      </w:tblPr>
      <w:tblGrid>
        <w:gridCol w:w="9017"/>
      </w:tblGrid>
      <w:tr w:rsidR="008F32F8" w:rsidRPr="00594F20" w14:paraId="2D09202A" w14:textId="77777777" w:rsidTr="008F32F8">
        <w:tc>
          <w:tcPr>
            <w:tcW w:w="9017" w:type="dxa"/>
          </w:tcPr>
          <w:p w14:paraId="650590FB" w14:textId="77777777" w:rsidR="008F32F8" w:rsidRPr="00594F20" w:rsidRDefault="008F32F8" w:rsidP="00C81D97">
            <w:pPr>
              <w:spacing w:before="120" w:after="120" w:line="276" w:lineRule="auto"/>
              <w:jc w:val="both"/>
              <w:rPr>
                <w:rFonts w:ascii="Trebuchet MS" w:hAnsi="Trebuchet MS" w:cs="Arial"/>
              </w:rPr>
            </w:pPr>
            <w:r w:rsidRPr="00594F20">
              <w:rPr>
                <w:rFonts w:ascii="Trebuchet MS" w:hAnsi="Trebuchet MS" w:cs="Arial"/>
              </w:rPr>
              <w:t xml:space="preserve">În scopul respectării și monitorizării implementării principiilor și normelor de conduită de către funcționarii publici, conducătorii autorităților și instituțiilor publice desemnează un consilier de etică, funcționar public, de regulă din cadrul compartimentului de resurse umane [art. 451 alin. (1) din Ordonanța de Urgență a Guvernului nr. 57/2019 privind Codul administrativ, cu modificările și completările ulterioare]. </w:t>
            </w:r>
          </w:p>
          <w:p w14:paraId="2197EB71" w14:textId="77777777" w:rsidR="008F32F8" w:rsidRPr="00594F20" w:rsidRDefault="008F32F8" w:rsidP="00C81D97">
            <w:pPr>
              <w:spacing w:before="120" w:after="120" w:line="276" w:lineRule="auto"/>
              <w:jc w:val="both"/>
              <w:rPr>
                <w:rFonts w:ascii="Trebuchet MS" w:hAnsi="Trebuchet MS" w:cs="Arial"/>
              </w:rPr>
            </w:pPr>
            <w:r w:rsidRPr="00594F20">
              <w:rPr>
                <w:rFonts w:ascii="Trebuchet MS" w:hAnsi="Trebuchet MS" w:cs="Arial"/>
              </w:rPr>
              <w:t xml:space="preserve">Consilierul de etică exercită un rol activ în domeniul prevenirii încălcării normelor de conduită în conformitate cu prevederile art. 452 din Ordonanța de Urgență a Guvernului nr. 57/2019 privind Codul administrativ, cu modificările și completările ulterioare. </w:t>
            </w:r>
          </w:p>
          <w:p w14:paraId="1B29C8CD" w14:textId="5C3003FF" w:rsidR="008F32F8" w:rsidRPr="00594F20" w:rsidRDefault="008F32F8" w:rsidP="00C81D97">
            <w:pPr>
              <w:spacing w:before="120" w:after="120" w:line="276" w:lineRule="auto"/>
              <w:jc w:val="both"/>
              <w:rPr>
                <w:rFonts w:ascii="Trebuchet MS" w:hAnsi="Trebuchet MS" w:cs="Arial"/>
              </w:rPr>
            </w:pPr>
            <w:r w:rsidRPr="00594F20">
              <w:rPr>
                <w:rFonts w:ascii="Trebuchet MS" w:hAnsi="Trebuchet MS" w:cs="Arial"/>
              </w:rPr>
              <w:t>De asemenea, autoritățile și instituțiile publice au obligația de a coordona, controla și monitoriza respectarea normelor de conduită de către personalul contractual, din aparatul propriu sau din instituțiile aflate în subordine, coordonare sau sub autoritate, cu respectarea prevederilor în domeniul legislației muncii și a legislației specifice aplicabile - art. 558 alin. (1) din Ordonanța de Urgență a Guvernului nr. 57/2019 privind Codul administrativ, cu modificările și completările ulterioare.</w:t>
            </w:r>
          </w:p>
        </w:tc>
      </w:tr>
    </w:tbl>
    <w:p w14:paraId="7E6786C4" w14:textId="274550C3" w:rsidR="00024939" w:rsidRPr="00594F20" w:rsidRDefault="00024939" w:rsidP="00C81D97">
      <w:pPr>
        <w:spacing w:before="120" w:after="120"/>
        <w:jc w:val="both"/>
        <w:rPr>
          <w:rFonts w:ascii="Trebuchet MS" w:hAnsi="Trebuchet MS" w:cs="Arial"/>
          <w:lang w:eastAsia="ro-RO"/>
        </w:rPr>
      </w:pPr>
    </w:p>
    <w:p w14:paraId="29380216" w14:textId="19726EC9" w:rsidR="008F32F8" w:rsidRPr="00594F20" w:rsidRDefault="008F32F8"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III. Declararea cadourilor</w:t>
      </w:r>
    </w:p>
    <w:tbl>
      <w:tblPr>
        <w:tblStyle w:val="TableGrid"/>
        <w:tblW w:w="0" w:type="auto"/>
        <w:tblLook w:val="04A0" w:firstRow="1" w:lastRow="0" w:firstColumn="1" w:lastColumn="0" w:noHBand="0" w:noVBand="1"/>
      </w:tblPr>
      <w:tblGrid>
        <w:gridCol w:w="9017"/>
      </w:tblGrid>
      <w:tr w:rsidR="008F32F8" w:rsidRPr="00594F20" w14:paraId="549C55FE" w14:textId="77777777" w:rsidTr="008F32F8">
        <w:tc>
          <w:tcPr>
            <w:tcW w:w="9017" w:type="dxa"/>
          </w:tcPr>
          <w:p w14:paraId="3FD11EEE" w14:textId="330EC2C1" w:rsidR="008F32F8" w:rsidRPr="00594F20" w:rsidRDefault="008F32F8" w:rsidP="00C81D97">
            <w:pPr>
              <w:spacing w:before="120" w:after="120" w:line="276" w:lineRule="auto"/>
              <w:jc w:val="both"/>
              <w:rPr>
                <w:rFonts w:ascii="Trebuchet MS" w:hAnsi="Trebuchet MS" w:cs="Arial"/>
              </w:rPr>
            </w:pPr>
            <w:r w:rsidRPr="00594F20">
              <w:rPr>
                <w:rFonts w:ascii="Trebuchet MS" w:hAnsi="Trebuchet MS" w:cs="Arial"/>
              </w:rPr>
              <w:t>Declararea cadourilor reprezintă o obligație legală reglementată de prevederile Legii nr. 251/2004 privind unele măsuri referitoare la bunurile primite cu titlu gratuit cu prilejul unor acțiuni de protocol în exercitarea mandatului sau a funcției, precum și de dispozițiile Hotărârii Guvernului nr. 1126/2004 pentru aprobarea Regulamentului de punere în aplicare a Legii nr. 251/2004 privind unele măsuri referitoare la bunurile primite cu titlu gratuit cu prilejul unor acțiuni de protocol în exercitarea mandatului sau a funcției.</w:t>
            </w:r>
          </w:p>
        </w:tc>
      </w:tr>
    </w:tbl>
    <w:p w14:paraId="08AE4F0E" w14:textId="39164573" w:rsidR="008F32F8" w:rsidRPr="00594F20" w:rsidRDefault="008F32F8" w:rsidP="00C81D97">
      <w:pPr>
        <w:spacing w:before="120" w:after="120"/>
        <w:jc w:val="both"/>
        <w:rPr>
          <w:rFonts w:ascii="Trebuchet MS" w:hAnsi="Trebuchet MS" w:cs="Arial"/>
          <w:lang w:eastAsia="ro-RO"/>
        </w:rPr>
      </w:pPr>
    </w:p>
    <w:p w14:paraId="26731144" w14:textId="7EDBF20E" w:rsidR="008F32F8" w:rsidRPr="00594F20" w:rsidRDefault="008F32F8"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IV. Declararea averilor și a intereselor</w:t>
      </w:r>
    </w:p>
    <w:tbl>
      <w:tblPr>
        <w:tblStyle w:val="TableGrid"/>
        <w:tblW w:w="0" w:type="auto"/>
        <w:tblLook w:val="04A0" w:firstRow="1" w:lastRow="0" w:firstColumn="1" w:lastColumn="0" w:noHBand="0" w:noVBand="1"/>
      </w:tblPr>
      <w:tblGrid>
        <w:gridCol w:w="9017"/>
      </w:tblGrid>
      <w:tr w:rsidR="008F32F8" w:rsidRPr="00594F20" w14:paraId="3ABD94DD" w14:textId="77777777" w:rsidTr="008F32F8">
        <w:tc>
          <w:tcPr>
            <w:tcW w:w="9017" w:type="dxa"/>
          </w:tcPr>
          <w:p w14:paraId="6A64DEA0" w14:textId="4A6D4E97" w:rsidR="008F32F8" w:rsidRPr="00594F20" w:rsidRDefault="008F32F8" w:rsidP="00C81D97">
            <w:pPr>
              <w:spacing w:before="120" w:after="120" w:line="276" w:lineRule="auto"/>
              <w:jc w:val="both"/>
              <w:rPr>
                <w:rFonts w:ascii="Trebuchet MS" w:hAnsi="Trebuchet MS" w:cs="Arial"/>
              </w:rPr>
            </w:pPr>
            <w:r w:rsidRPr="00594F20">
              <w:rPr>
                <w:rFonts w:ascii="Trebuchet MS" w:hAnsi="Trebuchet MS" w:cs="Arial"/>
              </w:rPr>
              <w:t>Declararea averilor și a intereselor este reglementată, în principal, de prevederile Legii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și de dispozițiile Legii nr. 161/2003 privind unele măsuri pentru asigurarea transparenței în exercitarea demnităților publice, a funcțiilor publice și în mediul de afaceri, prevenirea și sancționarea corupției, cu modificările și completările ulterioare.</w:t>
            </w:r>
          </w:p>
        </w:tc>
      </w:tr>
    </w:tbl>
    <w:p w14:paraId="3582D834" w14:textId="5154C2C5" w:rsidR="008F32F8" w:rsidRPr="00594F20" w:rsidRDefault="008F32F8" w:rsidP="00C81D97">
      <w:pPr>
        <w:spacing w:before="120" w:after="120"/>
        <w:jc w:val="both"/>
        <w:rPr>
          <w:rFonts w:ascii="Trebuchet MS" w:hAnsi="Trebuchet MS" w:cs="Arial"/>
          <w:lang w:eastAsia="ro-RO"/>
        </w:rPr>
      </w:pPr>
    </w:p>
    <w:p w14:paraId="3BC0E206" w14:textId="21B2F064" w:rsidR="008F32F8" w:rsidRPr="00594F20" w:rsidRDefault="008F32F8"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lastRenderedPageBreak/>
        <w:t>V. Conflictele de interese</w:t>
      </w:r>
    </w:p>
    <w:tbl>
      <w:tblPr>
        <w:tblStyle w:val="TableGrid"/>
        <w:tblW w:w="0" w:type="auto"/>
        <w:tblLook w:val="04A0" w:firstRow="1" w:lastRow="0" w:firstColumn="1" w:lastColumn="0" w:noHBand="0" w:noVBand="1"/>
      </w:tblPr>
      <w:tblGrid>
        <w:gridCol w:w="9017"/>
      </w:tblGrid>
      <w:tr w:rsidR="008F32F8" w:rsidRPr="00594F20" w14:paraId="36D9C268" w14:textId="77777777" w:rsidTr="008F32F8">
        <w:tc>
          <w:tcPr>
            <w:tcW w:w="9017" w:type="dxa"/>
          </w:tcPr>
          <w:p w14:paraId="091FB52C" w14:textId="77777777" w:rsidR="008F32F8" w:rsidRPr="00594F20" w:rsidRDefault="008F32F8" w:rsidP="00C81D97">
            <w:pPr>
              <w:spacing w:before="120" w:after="120" w:line="276" w:lineRule="auto"/>
              <w:jc w:val="both"/>
              <w:rPr>
                <w:rFonts w:ascii="Trebuchet MS" w:hAnsi="Trebuchet MS" w:cs="Arial"/>
              </w:rPr>
            </w:pPr>
            <w:r w:rsidRPr="00594F20">
              <w:rPr>
                <w:rFonts w:ascii="Trebuchet MS" w:hAnsi="Trebuchet MS" w:cs="Arial"/>
              </w:rPr>
              <w:t xml:space="preserve">Legislația națională, respectiv Legea nr. 161/2003 privind unele măsuri pentru asigurarea transparenței în exercitarea demnităților publice, a funcțiilor publice și în mediul de afaceri, prevenirea și sancționarea corupției, definește conflictul de interese ca fiind situația în care persoana ce exercită o demnitate publică sau o funcție publică are un interes personal de natură patrimonială, care ar putea influența îndeplinirea cu obiectivitate a atribuțiilor care îi revin potrivit Constituției și altor acte normative. </w:t>
            </w:r>
          </w:p>
          <w:p w14:paraId="69701791" w14:textId="4E2C2F87" w:rsidR="008F32F8" w:rsidRPr="00594F20" w:rsidRDefault="008F32F8" w:rsidP="00C81D97">
            <w:pPr>
              <w:spacing w:before="120" w:after="120" w:line="276" w:lineRule="auto"/>
              <w:jc w:val="both"/>
              <w:rPr>
                <w:rFonts w:ascii="Trebuchet MS" w:hAnsi="Trebuchet MS" w:cs="Arial"/>
              </w:rPr>
            </w:pPr>
            <w:r w:rsidRPr="00594F20">
              <w:rPr>
                <w:rFonts w:ascii="Trebuchet MS" w:hAnsi="Trebuchet MS" w:cs="Arial"/>
              </w:rPr>
              <w:t xml:space="preserve">Conflictul de interese de natură penală este definit de art. 301 din Codul penal, sub denumirea de folosirea funcției pentru favorizarea unor persoane, ca fiind fapta funcționarului public care, în exercitarea atribuțiilor de serviciu, a îndeplinit un act prin care s-a obținut un folos patrimonial pentru sine, pentru soțul său, pentru o rudă ori un afin până la gradul II inclusiv. </w:t>
            </w:r>
          </w:p>
          <w:p w14:paraId="1174547C" w14:textId="2075FCCD" w:rsidR="008F32F8" w:rsidRPr="00594F20" w:rsidRDefault="008F32F8" w:rsidP="00C81D97">
            <w:pPr>
              <w:spacing w:before="120" w:after="120" w:line="276" w:lineRule="auto"/>
              <w:jc w:val="both"/>
              <w:rPr>
                <w:rFonts w:ascii="Trebuchet MS" w:hAnsi="Trebuchet MS" w:cs="Arial"/>
              </w:rPr>
            </w:pPr>
            <w:r w:rsidRPr="00594F20">
              <w:rPr>
                <w:rFonts w:ascii="Trebuchet MS" w:hAnsi="Trebuchet MS" w:cs="Arial"/>
              </w:rPr>
              <w:t>Existența unui conflict de interese de natură administrativă nu presupune existența automată a unei fapte de corupție. Apariția unui conflict între interesele personale ale unui funcționar public și îndatoririle lui legale, fără ca acesta să fie rezolvat sau sancționat, poate avea ca rezultat corupția; un conflict de interese se poate concretiza, așadar, în cele din urmă, într-o infracțiune de corupție sau de serviciu. Soluționarea conflictelor de interese vizează, în consecință, adoptarea deciziilor în cadrul administrației publice exclusiv în baza interesului public.</w:t>
            </w:r>
          </w:p>
        </w:tc>
      </w:tr>
    </w:tbl>
    <w:p w14:paraId="44C9FF69" w14:textId="074AE359" w:rsidR="008F32F8" w:rsidRPr="00594F20" w:rsidRDefault="008F32F8" w:rsidP="00C81D97">
      <w:pPr>
        <w:spacing w:before="120" w:after="120"/>
        <w:jc w:val="both"/>
        <w:rPr>
          <w:rFonts w:ascii="Trebuchet MS" w:hAnsi="Trebuchet MS" w:cs="Arial"/>
          <w:lang w:eastAsia="ro-RO"/>
        </w:rPr>
      </w:pPr>
    </w:p>
    <w:p w14:paraId="5F007378" w14:textId="6667DF91" w:rsidR="008F32F8" w:rsidRPr="00594F20" w:rsidRDefault="008F32F8"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VI. Incompatibilități</w:t>
      </w:r>
    </w:p>
    <w:tbl>
      <w:tblPr>
        <w:tblStyle w:val="TableGrid"/>
        <w:tblW w:w="0" w:type="auto"/>
        <w:tblLook w:val="04A0" w:firstRow="1" w:lastRow="0" w:firstColumn="1" w:lastColumn="0" w:noHBand="0" w:noVBand="1"/>
      </w:tblPr>
      <w:tblGrid>
        <w:gridCol w:w="9017"/>
      </w:tblGrid>
      <w:tr w:rsidR="008F32F8" w:rsidRPr="00594F20" w14:paraId="74CA124A" w14:textId="77777777" w:rsidTr="008F32F8">
        <w:tc>
          <w:tcPr>
            <w:tcW w:w="9017" w:type="dxa"/>
          </w:tcPr>
          <w:p w14:paraId="03953ADC" w14:textId="77777777" w:rsidR="008F32F8" w:rsidRPr="00594F20" w:rsidRDefault="008F32F8" w:rsidP="00C81D97">
            <w:pPr>
              <w:spacing w:before="120" w:after="120" w:line="276" w:lineRule="auto"/>
              <w:jc w:val="both"/>
              <w:rPr>
                <w:rFonts w:ascii="Trebuchet MS" w:hAnsi="Trebuchet MS" w:cs="Arial"/>
              </w:rPr>
            </w:pPr>
            <w:r w:rsidRPr="00594F20">
              <w:rPr>
                <w:rFonts w:ascii="Trebuchet MS" w:hAnsi="Trebuchet MS" w:cs="Arial"/>
              </w:rPr>
              <w:t xml:space="preserve">Problematica incompatibilităților este reglementată de Legea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și Legea nr. 161/2003 privind unele măsuri pentru asigurarea transparenței în exercitarea demnităților publice, a funcțiilor publice și în mediul de afaceri, prevenirea și sancționarea corupției, cu modificările și completările ulterioare. </w:t>
            </w:r>
          </w:p>
          <w:p w14:paraId="5426EFCB" w14:textId="746FE446" w:rsidR="008F32F8" w:rsidRPr="00594F20" w:rsidRDefault="008F32F8" w:rsidP="00C81D97">
            <w:pPr>
              <w:spacing w:before="120" w:after="120" w:line="276" w:lineRule="auto"/>
              <w:jc w:val="both"/>
              <w:rPr>
                <w:rFonts w:ascii="Trebuchet MS" w:hAnsi="Trebuchet MS" w:cs="Arial"/>
              </w:rPr>
            </w:pPr>
            <w:r w:rsidRPr="00594F20">
              <w:rPr>
                <w:rFonts w:ascii="Trebuchet MS" w:hAnsi="Trebuchet MS" w:cs="Arial"/>
              </w:rPr>
              <w:t>Pentru a evita confundarea conflictelor de interese cu incompatibilitățile este necesar să avem în vedere faptul că dacă, pentru existența unui conflict de interese persoanele publice trebuie să ia o decizie care să influențeze un interes personal, pentru a se afla într-o situație de incompatibilitate un oficial public nu trebuie să ia nicio decizie, fiind suficient faptul că exercită concomitent două sau mai multe funcții al căror cumul este interzis de lege.</w:t>
            </w:r>
          </w:p>
        </w:tc>
      </w:tr>
    </w:tbl>
    <w:p w14:paraId="7B8A21F0" w14:textId="5D8537CE" w:rsidR="00285825" w:rsidRDefault="00285825" w:rsidP="00C81D97">
      <w:pPr>
        <w:spacing w:before="120" w:after="120"/>
        <w:jc w:val="both"/>
        <w:rPr>
          <w:rFonts w:ascii="Trebuchet MS" w:hAnsi="Trebuchet MS" w:cs="Arial"/>
          <w:lang w:eastAsia="ro-RO"/>
        </w:rPr>
      </w:pPr>
    </w:p>
    <w:p w14:paraId="5ABAD05F" w14:textId="0BD73C1B" w:rsidR="00954325" w:rsidRDefault="00954325" w:rsidP="00C81D97">
      <w:pPr>
        <w:spacing w:before="120" w:after="120"/>
        <w:jc w:val="both"/>
        <w:rPr>
          <w:rFonts w:ascii="Trebuchet MS" w:hAnsi="Trebuchet MS" w:cs="Arial"/>
          <w:lang w:eastAsia="ro-RO"/>
        </w:rPr>
      </w:pPr>
    </w:p>
    <w:p w14:paraId="5B298909" w14:textId="4AAD5D9C" w:rsidR="00954325" w:rsidRDefault="00954325" w:rsidP="00C81D97">
      <w:pPr>
        <w:spacing w:before="120" w:after="120"/>
        <w:jc w:val="both"/>
        <w:rPr>
          <w:rFonts w:ascii="Trebuchet MS" w:hAnsi="Trebuchet MS" w:cs="Arial"/>
          <w:lang w:eastAsia="ro-RO"/>
        </w:rPr>
      </w:pPr>
    </w:p>
    <w:p w14:paraId="77ED03F5" w14:textId="77777777" w:rsidR="00954325" w:rsidRPr="00594F20" w:rsidRDefault="00954325" w:rsidP="00C81D97">
      <w:pPr>
        <w:spacing w:before="120" w:after="120"/>
        <w:jc w:val="both"/>
        <w:rPr>
          <w:rFonts w:ascii="Trebuchet MS" w:hAnsi="Trebuchet MS" w:cs="Arial"/>
          <w:lang w:eastAsia="ro-RO"/>
        </w:rPr>
      </w:pPr>
    </w:p>
    <w:p w14:paraId="12496413" w14:textId="6DF205F9" w:rsidR="008F32F8" w:rsidRPr="00594F20" w:rsidRDefault="008F32F8"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lastRenderedPageBreak/>
        <w:t>VII. Interdicții după încheierea angajării în cadrul instituțiilor publice (</w:t>
      </w:r>
      <w:r w:rsidR="00954325">
        <w:rPr>
          <w:rFonts w:ascii="Trebuchet MS" w:hAnsi="Trebuchet MS" w:cs="Arial"/>
          <w:b/>
          <w:bCs/>
          <w:i/>
          <w:iCs/>
          <w:sz w:val="24"/>
          <w:szCs w:val="24"/>
          <w:lang w:eastAsia="ro-RO"/>
        </w:rPr>
        <w:t>„</w:t>
      </w:r>
      <w:r w:rsidRPr="00594F20">
        <w:rPr>
          <w:rFonts w:ascii="Trebuchet MS" w:hAnsi="Trebuchet MS" w:cs="Arial"/>
          <w:b/>
          <w:bCs/>
          <w:i/>
          <w:iCs/>
          <w:sz w:val="24"/>
          <w:szCs w:val="24"/>
          <w:lang w:eastAsia="ro-RO"/>
        </w:rPr>
        <w:t>pantouflage</w:t>
      </w:r>
      <w:r w:rsidR="00954325">
        <w:rPr>
          <w:rFonts w:ascii="Trebuchet MS" w:hAnsi="Trebuchet MS" w:cs="Arial"/>
          <w:b/>
          <w:bCs/>
          <w:i/>
          <w:iCs/>
          <w:sz w:val="24"/>
          <w:szCs w:val="24"/>
          <w:lang w:eastAsia="ro-RO"/>
        </w:rPr>
        <w:t>”</w:t>
      </w:r>
      <w:r w:rsidRPr="00594F20">
        <w:rPr>
          <w:rFonts w:ascii="Trebuchet MS" w:hAnsi="Trebuchet MS" w:cs="Arial"/>
          <w:b/>
          <w:bCs/>
          <w:i/>
          <w:iCs/>
          <w:sz w:val="24"/>
          <w:szCs w:val="24"/>
          <w:lang w:eastAsia="ro-RO"/>
        </w:rPr>
        <w:t>)</w:t>
      </w:r>
    </w:p>
    <w:tbl>
      <w:tblPr>
        <w:tblStyle w:val="TableGrid"/>
        <w:tblW w:w="0" w:type="auto"/>
        <w:tblLook w:val="04A0" w:firstRow="1" w:lastRow="0" w:firstColumn="1" w:lastColumn="0" w:noHBand="0" w:noVBand="1"/>
      </w:tblPr>
      <w:tblGrid>
        <w:gridCol w:w="9017"/>
      </w:tblGrid>
      <w:tr w:rsidR="008F32F8" w:rsidRPr="00594F20" w14:paraId="465B60DE" w14:textId="77777777" w:rsidTr="008F32F8">
        <w:tc>
          <w:tcPr>
            <w:tcW w:w="9017" w:type="dxa"/>
          </w:tcPr>
          <w:p w14:paraId="46F5E2BF" w14:textId="77777777" w:rsidR="0051243A" w:rsidRPr="00594F20" w:rsidRDefault="0051243A" w:rsidP="00C81D97">
            <w:pPr>
              <w:spacing w:before="120" w:after="120" w:line="276" w:lineRule="auto"/>
              <w:jc w:val="both"/>
              <w:rPr>
                <w:rFonts w:ascii="Trebuchet MS" w:hAnsi="Trebuchet MS" w:cs="Arial"/>
              </w:rPr>
            </w:pPr>
            <w:r w:rsidRPr="00594F20">
              <w:rPr>
                <w:rFonts w:ascii="Trebuchet MS" w:hAnsi="Trebuchet MS" w:cs="Arial"/>
              </w:rPr>
              <w:t>Legislația privind interdicțiile post-angajare vizează prevederi care sunt cuprinse în acte normative diverse, neexistând o reglementare unitară în acest sens:</w:t>
            </w:r>
          </w:p>
          <w:p w14:paraId="756EC2B6" w14:textId="77777777" w:rsidR="0051243A" w:rsidRPr="00594F20" w:rsidRDefault="0051243A" w:rsidP="00C81D97">
            <w:pPr>
              <w:pStyle w:val="ListParagraph"/>
              <w:numPr>
                <w:ilvl w:val="0"/>
                <w:numId w:val="12"/>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Legea nr. 98/2016 privind achizițiile publice, cu modificările și completările ulterioare - Secțiunea a 4-a Reguli de evitare a conflictului de interese, art. 61; </w:t>
            </w:r>
          </w:p>
          <w:p w14:paraId="5BE06887" w14:textId="77777777" w:rsidR="0051243A" w:rsidRPr="00594F20" w:rsidRDefault="0051243A" w:rsidP="00C81D97">
            <w:pPr>
              <w:pStyle w:val="ListParagraph"/>
              <w:numPr>
                <w:ilvl w:val="0"/>
                <w:numId w:val="12"/>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Legea nr. 99/2016 privind achizițiile sectoriale - Secțiunea a 4-a Reguli de evitare a conflictului de interese, art. 74; </w:t>
            </w:r>
          </w:p>
          <w:p w14:paraId="3FA219AD" w14:textId="77777777" w:rsidR="0051243A" w:rsidRPr="00594F20" w:rsidRDefault="0051243A" w:rsidP="00C81D97">
            <w:pPr>
              <w:pStyle w:val="ListParagraph"/>
              <w:numPr>
                <w:ilvl w:val="0"/>
                <w:numId w:val="12"/>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Legea nr. 672/2002 privind auditul public intern - art. 22 alin. (5); </w:t>
            </w:r>
          </w:p>
          <w:p w14:paraId="006DBF80" w14:textId="77777777" w:rsidR="0051243A" w:rsidRPr="00594F20" w:rsidRDefault="0051243A" w:rsidP="00C81D97">
            <w:pPr>
              <w:pStyle w:val="ListParagraph"/>
              <w:numPr>
                <w:ilvl w:val="0"/>
                <w:numId w:val="12"/>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Legea nr. 161/2003 privind unele măsuri pentru asigurarea transparenței în exercitarea demnităților publice, a funcțiilor publice și în mediul de afaceri, prevenirea și sancționarea corupției - art. 94 alin. (3); </w:t>
            </w:r>
          </w:p>
          <w:p w14:paraId="09221D90" w14:textId="77777777" w:rsidR="0051243A" w:rsidRPr="00594F20" w:rsidRDefault="0051243A" w:rsidP="00C81D97">
            <w:pPr>
              <w:pStyle w:val="ListParagraph"/>
              <w:numPr>
                <w:ilvl w:val="0"/>
                <w:numId w:val="12"/>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O.U.G. nr. 66 din 29 iunie 2011 privind prevenirea, constatarea și sancționarea neregulilor apărute în obținerea și utilizarea fondurilor europene și/sau a fondurilor publice naționale aferente acestora - art. 13 alin. (1); </w:t>
            </w:r>
          </w:p>
          <w:p w14:paraId="2FD88147" w14:textId="77777777" w:rsidR="0051243A" w:rsidRPr="00594F20" w:rsidRDefault="0051243A" w:rsidP="00C81D97">
            <w:pPr>
              <w:pStyle w:val="ListParagraph"/>
              <w:numPr>
                <w:ilvl w:val="0"/>
                <w:numId w:val="12"/>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Legea Concurenței nr. 21/1996 - art. 70; </w:t>
            </w:r>
          </w:p>
          <w:p w14:paraId="3528D194" w14:textId="77777777" w:rsidR="0051243A" w:rsidRPr="00594F20" w:rsidRDefault="0051243A" w:rsidP="00C81D97">
            <w:pPr>
              <w:pStyle w:val="ListParagraph"/>
              <w:numPr>
                <w:ilvl w:val="0"/>
                <w:numId w:val="12"/>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Legea nr. 100/2016 privind concesiunile de lucrări și concesiunile de servicii - art. 45; </w:t>
            </w:r>
          </w:p>
          <w:p w14:paraId="5648EA8F" w14:textId="7407E09B" w:rsidR="008F32F8" w:rsidRPr="00594F20" w:rsidRDefault="0051243A" w:rsidP="00C81D97">
            <w:pPr>
              <w:pStyle w:val="ListParagraph"/>
              <w:numPr>
                <w:ilvl w:val="0"/>
                <w:numId w:val="12"/>
              </w:numPr>
              <w:spacing w:before="120" w:after="120" w:line="276" w:lineRule="auto"/>
              <w:jc w:val="both"/>
              <w:rPr>
                <w:rFonts w:ascii="Trebuchet MS" w:eastAsia="Calibri" w:hAnsi="Trebuchet MS" w:cs="Arial"/>
              </w:rPr>
            </w:pPr>
            <w:r w:rsidRPr="00594F20">
              <w:rPr>
                <w:rFonts w:ascii="Trebuchet MS" w:eastAsia="Calibri" w:hAnsi="Trebuchet MS" w:cs="Arial"/>
                <w:sz w:val="22"/>
                <w:szCs w:val="22"/>
              </w:rPr>
              <w:t>O.U.G. nr. 87/2020 privind organizarea și funcționarea Corpului de control al prim- ministrului, precum și pentru instituirea unor măsuri de îmbunătățire a activității acestuia - art. 7 alin (3).</w:t>
            </w:r>
          </w:p>
        </w:tc>
      </w:tr>
    </w:tbl>
    <w:p w14:paraId="7BE0345E" w14:textId="77777777" w:rsidR="00916942" w:rsidRPr="00594F20" w:rsidRDefault="00916942" w:rsidP="00C81D97">
      <w:pPr>
        <w:spacing w:before="120" w:after="120"/>
        <w:jc w:val="both"/>
        <w:rPr>
          <w:rFonts w:ascii="Trebuchet MS" w:hAnsi="Trebuchet MS" w:cs="Arial"/>
          <w:lang w:eastAsia="ro-RO"/>
        </w:rPr>
      </w:pPr>
    </w:p>
    <w:p w14:paraId="4A9E9E3B" w14:textId="5D7B8C2B" w:rsidR="008F32F8" w:rsidRPr="00594F20" w:rsidRDefault="0051243A"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VIII. Transparență în procesul decizional</w:t>
      </w:r>
    </w:p>
    <w:tbl>
      <w:tblPr>
        <w:tblStyle w:val="TableGrid"/>
        <w:tblW w:w="0" w:type="auto"/>
        <w:tblLook w:val="04A0" w:firstRow="1" w:lastRow="0" w:firstColumn="1" w:lastColumn="0" w:noHBand="0" w:noVBand="1"/>
      </w:tblPr>
      <w:tblGrid>
        <w:gridCol w:w="9017"/>
      </w:tblGrid>
      <w:tr w:rsidR="0051243A" w:rsidRPr="00594F20" w14:paraId="055D973D" w14:textId="77777777" w:rsidTr="0051243A">
        <w:tc>
          <w:tcPr>
            <w:tcW w:w="9017" w:type="dxa"/>
          </w:tcPr>
          <w:p w14:paraId="5333CD73" w14:textId="6A51E5C5" w:rsidR="0051243A" w:rsidRPr="00594F20" w:rsidRDefault="0051243A" w:rsidP="00C81D97">
            <w:pPr>
              <w:spacing w:before="120" w:after="120" w:line="276" w:lineRule="auto"/>
              <w:jc w:val="both"/>
              <w:rPr>
                <w:rFonts w:ascii="Trebuchet MS" w:hAnsi="Trebuchet MS" w:cs="Arial"/>
              </w:rPr>
            </w:pPr>
            <w:r w:rsidRPr="00594F20">
              <w:rPr>
                <w:rFonts w:ascii="Trebuchet MS" w:hAnsi="Trebuchet MS" w:cs="Arial"/>
              </w:rPr>
              <w:t xml:space="preserve">Transparența organizațională și decizională constituie instrumente optime în descurajarea și combaterea abuzurilor și a faptelor de corupție. Legea nr. 52/2003 stabilește regulile procedurale minime aplicabile </w:t>
            </w:r>
            <w:r w:rsidR="00954325">
              <w:rPr>
                <w:rFonts w:ascii="Trebuchet MS" w:hAnsi="Trebuchet MS" w:cs="Arial"/>
              </w:rPr>
              <w:t>privind</w:t>
            </w:r>
            <w:r w:rsidRPr="00594F20">
              <w:rPr>
                <w:rFonts w:ascii="Trebuchet MS" w:hAnsi="Trebuchet MS" w:cs="Arial"/>
              </w:rPr>
              <w:t xml:space="preserve"> </w:t>
            </w:r>
            <w:r w:rsidR="00954325" w:rsidRPr="00594F20">
              <w:rPr>
                <w:rFonts w:ascii="Trebuchet MS" w:hAnsi="Trebuchet MS" w:cs="Arial"/>
              </w:rPr>
              <w:t>transparenț</w:t>
            </w:r>
            <w:r w:rsidR="00954325">
              <w:rPr>
                <w:rFonts w:ascii="Trebuchet MS" w:hAnsi="Trebuchet MS" w:cs="Arial"/>
              </w:rPr>
              <w:t>a</w:t>
            </w:r>
            <w:r w:rsidR="00954325" w:rsidRPr="00594F20">
              <w:rPr>
                <w:rFonts w:ascii="Trebuchet MS" w:hAnsi="Trebuchet MS" w:cs="Arial"/>
              </w:rPr>
              <w:t xml:space="preserve"> decizional</w:t>
            </w:r>
            <w:r w:rsidR="00954325">
              <w:rPr>
                <w:rFonts w:ascii="Trebuchet MS" w:hAnsi="Trebuchet MS" w:cs="Arial"/>
              </w:rPr>
              <w:t>ă</w:t>
            </w:r>
            <w:r w:rsidR="00954325" w:rsidRPr="00594F20">
              <w:rPr>
                <w:rFonts w:ascii="Trebuchet MS" w:hAnsi="Trebuchet MS" w:cs="Arial"/>
              </w:rPr>
              <w:t xml:space="preserve"> </w:t>
            </w:r>
            <w:r w:rsidRPr="00594F20">
              <w:rPr>
                <w:rFonts w:ascii="Trebuchet MS" w:hAnsi="Trebuchet MS" w:cs="Arial"/>
              </w:rPr>
              <w:t xml:space="preserve">în cadrul autorităților administrației publice centrale și locale, </w:t>
            </w:r>
            <w:r w:rsidR="00954325">
              <w:rPr>
                <w:rFonts w:ascii="Trebuchet MS" w:hAnsi="Trebuchet MS" w:cs="Arial"/>
              </w:rPr>
              <w:t>reguli ce</w:t>
            </w:r>
            <w:r w:rsidR="00954325" w:rsidRPr="00594F20">
              <w:rPr>
                <w:rFonts w:ascii="Trebuchet MS" w:hAnsi="Trebuchet MS" w:cs="Arial"/>
              </w:rPr>
              <w:t xml:space="preserve"> </w:t>
            </w:r>
            <w:r w:rsidRPr="00594F20">
              <w:rPr>
                <w:rFonts w:ascii="Trebuchet MS" w:hAnsi="Trebuchet MS" w:cs="Arial"/>
              </w:rPr>
              <w:t>pot fi dezvoltate conform specificului autorității prin elaborarea unei proceduri privind transparența decizională.</w:t>
            </w:r>
          </w:p>
        </w:tc>
      </w:tr>
    </w:tbl>
    <w:p w14:paraId="311B0104" w14:textId="67BD23A3" w:rsidR="008F32F8" w:rsidRPr="00594F20" w:rsidRDefault="008F32F8" w:rsidP="00C81D97">
      <w:pPr>
        <w:spacing w:before="120" w:after="120"/>
        <w:jc w:val="both"/>
        <w:rPr>
          <w:rFonts w:ascii="Trebuchet MS" w:hAnsi="Trebuchet MS" w:cs="Arial"/>
          <w:lang w:eastAsia="ro-RO"/>
        </w:rPr>
      </w:pPr>
    </w:p>
    <w:p w14:paraId="5E0D1222" w14:textId="106BA6B1" w:rsidR="0051243A" w:rsidRPr="00594F20" w:rsidRDefault="0051243A"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IX. Accesul la informații de interes public</w:t>
      </w:r>
    </w:p>
    <w:tbl>
      <w:tblPr>
        <w:tblStyle w:val="TableGrid"/>
        <w:tblW w:w="0" w:type="auto"/>
        <w:tblLook w:val="04A0" w:firstRow="1" w:lastRow="0" w:firstColumn="1" w:lastColumn="0" w:noHBand="0" w:noVBand="1"/>
      </w:tblPr>
      <w:tblGrid>
        <w:gridCol w:w="9017"/>
      </w:tblGrid>
      <w:tr w:rsidR="0051243A" w:rsidRPr="00594F20" w14:paraId="2B9F7919" w14:textId="77777777" w:rsidTr="0051243A">
        <w:tc>
          <w:tcPr>
            <w:tcW w:w="9017" w:type="dxa"/>
          </w:tcPr>
          <w:p w14:paraId="56E839AB" w14:textId="77777777" w:rsidR="0051243A" w:rsidRPr="00594F20" w:rsidRDefault="0051243A" w:rsidP="00C81D97">
            <w:pPr>
              <w:spacing w:before="120" w:after="120" w:line="276" w:lineRule="auto"/>
              <w:jc w:val="both"/>
              <w:rPr>
                <w:rFonts w:ascii="Trebuchet MS" w:hAnsi="Trebuchet MS" w:cs="Arial"/>
              </w:rPr>
            </w:pPr>
            <w:r w:rsidRPr="00594F20">
              <w:rPr>
                <w:rFonts w:ascii="Trebuchet MS" w:hAnsi="Trebuchet MS" w:cs="Arial"/>
              </w:rPr>
              <w:t xml:space="preserve">Conform art. 31 alin. (1) din Constituția României, dreptul persoanei de a avea acces la orice informație de interes public nu poate fi îngrădit, iar potrivit dispozițiilor alin. (2) al aceluiași articol, autoritățile publice, potrivit competențelor ce le revin, sunt obligate să asigure informarea corectă a cetățenilor asupra treburilor publice și asupra problemelor de interes personal. </w:t>
            </w:r>
          </w:p>
          <w:p w14:paraId="666B43EE" w14:textId="77777777" w:rsidR="0051243A" w:rsidRPr="00594F20" w:rsidRDefault="0051243A" w:rsidP="00C81D97">
            <w:pPr>
              <w:spacing w:before="120" w:after="120" w:line="276" w:lineRule="auto"/>
              <w:jc w:val="both"/>
              <w:rPr>
                <w:rFonts w:ascii="Trebuchet MS" w:hAnsi="Trebuchet MS" w:cs="Arial"/>
              </w:rPr>
            </w:pPr>
            <w:r w:rsidRPr="00594F20">
              <w:rPr>
                <w:rFonts w:ascii="Trebuchet MS" w:hAnsi="Trebuchet MS" w:cs="Arial"/>
              </w:rPr>
              <w:t xml:space="preserve">Accesul liber și neîngrădit la informația de interes public constituie, astfel cum stipulează și art. 1 din Legea nr. 544/2001, unul dintre principiile fundamentale ale relațiilor dintre </w:t>
            </w:r>
            <w:r w:rsidRPr="00594F20">
              <w:rPr>
                <w:rFonts w:ascii="Trebuchet MS" w:hAnsi="Trebuchet MS" w:cs="Arial"/>
              </w:rPr>
              <w:lastRenderedPageBreak/>
              <w:t xml:space="preserve">persoane și autoritățile publice, în conformitate cu Constituția României și cu documentele internaționale ratificate de Parlamentul României. </w:t>
            </w:r>
          </w:p>
          <w:p w14:paraId="27C42A82" w14:textId="25F94225" w:rsidR="0051243A" w:rsidRPr="00594F20" w:rsidRDefault="0051243A" w:rsidP="00C81D97">
            <w:pPr>
              <w:spacing w:before="120" w:after="120" w:line="276" w:lineRule="auto"/>
              <w:jc w:val="both"/>
              <w:rPr>
                <w:rFonts w:ascii="Trebuchet MS" w:hAnsi="Trebuchet MS" w:cs="Arial"/>
              </w:rPr>
            </w:pPr>
            <w:r w:rsidRPr="00594F20">
              <w:rPr>
                <w:rFonts w:ascii="Trebuchet MS" w:hAnsi="Trebuchet MS" w:cs="Arial"/>
              </w:rPr>
              <w:t>Așadar, accesul la informațiile de interes public reprezintă un drept al persoanelor, căruia îi corespunde obligația corelativă a autorităților și instituțiilor publice de a asigura exercitarea lui corespunzătoare. Astfel, orice persoană are dreptul să solicite și să obțină de la autoritățile și instituțiile publice informațiile de interes public, în condițiile reglementate de Legea nr. 544/2001, iar autoritățile și instituțiile publice sunt obligate să asigure persoanelor, la cererea acestora, informațiile de interes public solicitate în scris sau verbal.</w:t>
            </w:r>
          </w:p>
        </w:tc>
      </w:tr>
    </w:tbl>
    <w:p w14:paraId="12C5AF6D" w14:textId="44E7B373" w:rsidR="0051243A" w:rsidRPr="00594F20" w:rsidRDefault="0051243A" w:rsidP="00C81D97">
      <w:pPr>
        <w:spacing w:before="120" w:after="120"/>
        <w:jc w:val="both"/>
        <w:rPr>
          <w:rFonts w:ascii="Trebuchet MS" w:hAnsi="Trebuchet MS" w:cs="Arial"/>
          <w:lang w:eastAsia="ro-RO"/>
        </w:rPr>
      </w:pPr>
    </w:p>
    <w:p w14:paraId="07DC2E3A" w14:textId="6B5F1C1A" w:rsidR="0051243A" w:rsidRPr="00594F20" w:rsidRDefault="0051243A"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X. Protecția avertizorului în interes public</w:t>
      </w:r>
    </w:p>
    <w:tbl>
      <w:tblPr>
        <w:tblStyle w:val="TableGrid"/>
        <w:tblW w:w="0" w:type="auto"/>
        <w:tblLook w:val="04A0" w:firstRow="1" w:lastRow="0" w:firstColumn="1" w:lastColumn="0" w:noHBand="0" w:noVBand="1"/>
      </w:tblPr>
      <w:tblGrid>
        <w:gridCol w:w="9017"/>
      </w:tblGrid>
      <w:tr w:rsidR="0051243A" w:rsidRPr="00594F20" w14:paraId="25A45D0F" w14:textId="77777777" w:rsidTr="0051243A">
        <w:tc>
          <w:tcPr>
            <w:tcW w:w="9017" w:type="dxa"/>
          </w:tcPr>
          <w:p w14:paraId="4855FBA9" w14:textId="38EC72B5" w:rsidR="0051243A" w:rsidRPr="00594F20" w:rsidRDefault="0051243A" w:rsidP="00C81D97">
            <w:pPr>
              <w:spacing w:before="120" w:after="120" w:line="276" w:lineRule="auto"/>
              <w:jc w:val="both"/>
              <w:rPr>
                <w:rFonts w:ascii="Trebuchet MS" w:hAnsi="Trebuchet MS" w:cs="Arial"/>
              </w:rPr>
            </w:pPr>
            <w:r w:rsidRPr="00594F20">
              <w:rPr>
                <w:rFonts w:ascii="Trebuchet MS" w:hAnsi="Trebuchet MS" w:cs="Arial"/>
              </w:rPr>
              <w:t>Anul 2020 a adus o nouă provocare legislativă, respectiv adoptarea Directivei (UE) 2019/1937 privind protecția persoanelor care raportează încălcări ale dreptului Uniunii, precum și obligația corelativă a Statelor membre UE (SM) de a o transpune în dreptul intern. Astfel, în decembrie 2022 a fost adoptată Legea nr. 361/2022 privind protecția avertizorilor în interes public, înlocuind Legea nr. 571/2004 privind protecția personalului din autoritățile publice, instituțiile publice și din alte unități care semnalează încălcări ale legii.</w:t>
            </w:r>
          </w:p>
        </w:tc>
      </w:tr>
    </w:tbl>
    <w:p w14:paraId="64D4ABA3" w14:textId="77777777" w:rsidR="00916942" w:rsidRPr="00594F20" w:rsidRDefault="00916942" w:rsidP="00C81D97">
      <w:pPr>
        <w:spacing w:before="120" w:after="120"/>
        <w:jc w:val="both"/>
        <w:rPr>
          <w:rFonts w:ascii="Trebuchet MS" w:hAnsi="Trebuchet MS" w:cs="Arial"/>
          <w:lang w:eastAsia="ro-RO"/>
        </w:rPr>
      </w:pPr>
    </w:p>
    <w:p w14:paraId="2EF9FA5B" w14:textId="3049806E" w:rsidR="0051243A" w:rsidRPr="00594F20" w:rsidRDefault="0051243A"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XI. Funcțiile sensibile</w:t>
      </w:r>
    </w:p>
    <w:tbl>
      <w:tblPr>
        <w:tblStyle w:val="TableGrid"/>
        <w:tblW w:w="0" w:type="auto"/>
        <w:tblLook w:val="04A0" w:firstRow="1" w:lastRow="0" w:firstColumn="1" w:lastColumn="0" w:noHBand="0" w:noVBand="1"/>
      </w:tblPr>
      <w:tblGrid>
        <w:gridCol w:w="9017"/>
      </w:tblGrid>
      <w:tr w:rsidR="0051243A" w:rsidRPr="00594F20" w14:paraId="5EC0B122" w14:textId="77777777" w:rsidTr="0051243A">
        <w:tc>
          <w:tcPr>
            <w:tcW w:w="9017" w:type="dxa"/>
          </w:tcPr>
          <w:p w14:paraId="430A901E" w14:textId="77777777" w:rsidR="0051243A" w:rsidRPr="00594F20" w:rsidRDefault="0051243A" w:rsidP="00C81D97">
            <w:pPr>
              <w:spacing w:before="120" w:after="120" w:line="276" w:lineRule="auto"/>
              <w:jc w:val="both"/>
              <w:rPr>
                <w:rFonts w:ascii="Trebuchet MS" w:hAnsi="Trebuchet MS" w:cs="Arial"/>
              </w:rPr>
            </w:pPr>
            <w:r w:rsidRPr="00594F20">
              <w:rPr>
                <w:rFonts w:ascii="Trebuchet MS" w:hAnsi="Trebuchet MS" w:cs="Arial"/>
              </w:rPr>
              <w:t xml:space="preserve">În conformitate cu definiția prevăzută de Ordinului Secretariatului General al Guvernului (denumit în continuare OSGG) nr. 600/2018, funcție sensibilă este considerată acea funcție care prezintă un risc semnificativ de afectare a obiectivelor entității prin utilizarea necorespunzătoare a resurselor umane, materiale, financiare și informaționale sau de corupție sau fraudă. </w:t>
            </w:r>
          </w:p>
          <w:p w14:paraId="65C4ADF0" w14:textId="77777777" w:rsidR="0051243A" w:rsidRPr="00594F20" w:rsidRDefault="0051243A" w:rsidP="00C81D97">
            <w:pPr>
              <w:spacing w:before="120" w:after="120" w:line="276" w:lineRule="auto"/>
              <w:jc w:val="both"/>
              <w:rPr>
                <w:rFonts w:ascii="Trebuchet MS" w:hAnsi="Trebuchet MS" w:cs="Arial"/>
              </w:rPr>
            </w:pPr>
            <w:r w:rsidRPr="00594F20">
              <w:rPr>
                <w:rFonts w:ascii="Trebuchet MS" w:hAnsi="Trebuchet MS" w:cs="Arial"/>
              </w:rPr>
              <w:t xml:space="preserve">Potrivit pct. 2.2.6 din Standardul 2 - Atribuții, funcții, sarcini din OSGG nr. 600/2018, conducătorul entității publice dispune identificarea funcțiilor sensibile pe baza unor factori de risc, centralizarea acestora la nivelul entității publice și stabilirea unei politici adecvate de gestionare a acestora prin elaborarea unor măsuri, astfel încât efectele negative asupra activităților desfășurate în cadrul entității publice să fie minime. </w:t>
            </w:r>
          </w:p>
          <w:p w14:paraId="6D3BCEF0" w14:textId="77777777" w:rsidR="0051243A" w:rsidRPr="00594F20" w:rsidRDefault="0051243A" w:rsidP="00C81D97">
            <w:pPr>
              <w:spacing w:before="120" w:after="120" w:line="276" w:lineRule="auto"/>
              <w:jc w:val="both"/>
              <w:rPr>
                <w:rFonts w:ascii="Trebuchet MS" w:hAnsi="Trebuchet MS" w:cs="Arial"/>
              </w:rPr>
            </w:pPr>
            <w:r w:rsidRPr="00594F20">
              <w:rPr>
                <w:rFonts w:ascii="Trebuchet MS" w:hAnsi="Trebuchet MS" w:cs="Arial"/>
              </w:rPr>
              <w:t xml:space="preserve">În ceea ce privește cadrul normativ, Noul Cod penal, adoptat prin Legea nr. 286/2009, intrat în vigoare la data de 1 februarie 2014, reglementează, în Titlul V al Părții speciale, "Infracțiunile de corupție și de serviciu", acesta fiind structurat în două capitole: Capitolul I - "Infracțiuni de corupție" (art. 289-294) și Capitolul II - "Infracțiuni de serviciu" (art. 295-309). </w:t>
            </w:r>
          </w:p>
          <w:p w14:paraId="5D1DE400" w14:textId="4551C693" w:rsidR="0051243A" w:rsidRPr="00594F20" w:rsidRDefault="0051243A" w:rsidP="00C81D97">
            <w:pPr>
              <w:spacing w:before="120" w:after="120" w:line="276" w:lineRule="auto"/>
              <w:jc w:val="both"/>
              <w:rPr>
                <w:rFonts w:ascii="Trebuchet MS" w:hAnsi="Trebuchet MS" w:cs="Arial"/>
              </w:rPr>
            </w:pPr>
            <w:r w:rsidRPr="00594F20">
              <w:rPr>
                <w:rFonts w:ascii="Trebuchet MS" w:hAnsi="Trebuchet MS" w:cs="Arial"/>
              </w:rPr>
              <w:t>În contextul referirii la legislația națională ce reglementează infracțiunile de corupție amintim și Legea nr. 78 din 8 mai 2000 pentru prevenirea, descoperirea și sancționarea faptelor de corupție.</w:t>
            </w:r>
          </w:p>
        </w:tc>
      </w:tr>
    </w:tbl>
    <w:p w14:paraId="09C13691" w14:textId="0ED0D414" w:rsidR="0051243A" w:rsidRPr="00594F20" w:rsidRDefault="0051243A" w:rsidP="00C81D97">
      <w:pPr>
        <w:spacing w:before="120" w:after="120"/>
        <w:jc w:val="both"/>
        <w:rPr>
          <w:rFonts w:ascii="Trebuchet MS" w:hAnsi="Trebuchet MS" w:cs="Arial"/>
          <w:lang w:eastAsia="ro-RO"/>
        </w:rPr>
      </w:pPr>
    </w:p>
    <w:p w14:paraId="7F2530D6" w14:textId="6F06241C" w:rsidR="0098477D" w:rsidRPr="00594F20" w:rsidRDefault="0098477D" w:rsidP="00C81D97">
      <w:pPr>
        <w:spacing w:before="120" w:after="1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XII. Riscuri și vulnerabilități la corupție în administrația publică</w:t>
      </w:r>
    </w:p>
    <w:tbl>
      <w:tblPr>
        <w:tblStyle w:val="TableGrid"/>
        <w:tblW w:w="0" w:type="auto"/>
        <w:tblLook w:val="04A0" w:firstRow="1" w:lastRow="0" w:firstColumn="1" w:lastColumn="0" w:noHBand="0" w:noVBand="1"/>
      </w:tblPr>
      <w:tblGrid>
        <w:gridCol w:w="9017"/>
      </w:tblGrid>
      <w:tr w:rsidR="0098477D" w:rsidRPr="00594F20" w14:paraId="71438096" w14:textId="77777777" w:rsidTr="0098477D">
        <w:tc>
          <w:tcPr>
            <w:tcW w:w="9017" w:type="dxa"/>
          </w:tcPr>
          <w:p w14:paraId="7ACF373F" w14:textId="77777777" w:rsidR="0098477D" w:rsidRPr="00594F20" w:rsidRDefault="0098477D" w:rsidP="00C81D97">
            <w:pPr>
              <w:spacing w:before="120" w:after="120" w:line="276" w:lineRule="auto"/>
              <w:jc w:val="both"/>
              <w:rPr>
                <w:rFonts w:ascii="Trebuchet MS" w:hAnsi="Trebuchet MS" w:cs="Arial"/>
              </w:rPr>
            </w:pPr>
            <w:r w:rsidRPr="00594F20">
              <w:rPr>
                <w:rFonts w:ascii="Trebuchet MS" w:hAnsi="Trebuchet MS" w:cs="Arial"/>
              </w:rPr>
              <w:t>Un element strategic al activității de prevenire a corupției și de asigurare a unui nivel ridicat de integritate îl constituie managementul riscurilor. Managementul riscurilor de corupție în cadrul administrației publice centrale/locale presupune identificarea, analizarea, evaluarea și monitorizarea riscurilor de corupție, precum și stabilirea și implementarea măsurilor de prevenire și control al acestora.</w:t>
            </w:r>
          </w:p>
          <w:p w14:paraId="73FAA2C6" w14:textId="4677BE60" w:rsidR="0098477D" w:rsidRPr="00594F20" w:rsidRDefault="0098477D" w:rsidP="00C81D97">
            <w:pPr>
              <w:spacing w:before="120" w:after="120" w:line="276" w:lineRule="auto"/>
              <w:jc w:val="both"/>
              <w:rPr>
                <w:rFonts w:ascii="Trebuchet MS" w:hAnsi="Trebuchet MS" w:cs="Arial"/>
              </w:rPr>
            </w:pPr>
            <w:r w:rsidRPr="00594F20">
              <w:rPr>
                <w:rFonts w:ascii="Trebuchet MS" w:hAnsi="Trebuchet MS" w:cs="Arial"/>
              </w:rPr>
              <w:t>Hotărârea Guvernului nr. 599/2018 reglementează Metodologia standard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 Totodată, acest act normativ aprobă Metodologia de evaluare a incidentelor de integritate în cadrul autorităților și instituțiilor publice centrale, împreună cu formatul raportului anual de evaluare a incidentelor de integritate.</w:t>
            </w:r>
          </w:p>
        </w:tc>
      </w:tr>
    </w:tbl>
    <w:p w14:paraId="4AD4FEF1" w14:textId="77777777" w:rsidR="00916942" w:rsidRPr="00594F20" w:rsidRDefault="00916942" w:rsidP="00C81D97">
      <w:pPr>
        <w:spacing w:before="120" w:after="120"/>
        <w:jc w:val="both"/>
        <w:rPr>
          <w:rFonts w:ascii="Trebuchet MS" w:hAnsi="Trebuchet MS" w:cs="Arial"/>
          <w:lang w:eastAsia="ro-RO"/>
        </w:rPr>
      </w:pPr>
    </w:p>
    <w:p w14:paraId="3E5418E8" w14:textId="176589F1" w:rsidR="00C01573" w:rsidRPr="00133B5A" w:rsidRDefault="00285825" w:rsidP="00285825">
      <w:pPr>
        <w:pStyle w:val="Heading2"/>
        <w:rPr>
          <w:rFonts w:ascii="Trebuchet MS" w:hAnsi="Trebuchet MS"/>
          <w:sz w:val="22"/>
          <w:szCs w:val="22"/>
          <w:lang w:eastAsia="ro-RO"/>
        </w:rPr>
      </w:pPr>
      <w:bookmarkStart w:id="5" w:name="_Toc129092472"/>
      <w:r w:rsidRPr="00133B5A">
        <w:rPr>
          <w:rFonts w:ascii="Trebuchet MS" w:hAnsi="Trebuchet MS"/>
          <w:sz w:val="22"/>
          <w:szCs w:val="22"/>
          <w:lang w:eastAsia="ro-RO"/>
        </w:rPr>
        <w:t xml:space="preserve">2.3 </w:t>
      </w:r>
      <w:r w:rsidR="00C01573" w:rsidRPr="00133B5A">
        <w:rPr>
          <w:rFonts w:ascii="Trebuchet MS" w:hAnsi="Trebuchet MS"/>
          <w:sz w:val="22"/>
          <w:szCs w:val="22"/>
          <w:lang w:eastAsia="ro-RO"/>
        </w:rPr>
        <w:t>Sistemul de prevenire a corupției la nivelul sectorului 6</w:t>
      </w:r>
      <w:bookmarkEnd w:id="5"/>
    </w:p>
    <w:p w14:paraId="39714167" w14:textId="77777777" w:rsidR="002004FF" w:rsidRDefault="00285825" w:rsidP="00C81D97">
      <w:pPr>
        <w:spacing w:before="120" w:after="120"/>
        <w:jc w:val="both"/>
        <w:rPr>
          <w:rFonts w:ascii="Trebuchet MS" w:hAnsi="Trebuchet MS" w:cs="Arial"/>
          <w:lang w:eastAsia="ro-RO"/>
        </w:rPr>
      </w:pPr>
      <w:r>
        <w:rPr>
          <w:rFonts w:ascii="Trebuchet MS" w:hAnsi="Trebuchet MS" w:cs="Arial"/>
          <w:lang w:eastAsia="ro-RO"/>
        </w:rPr>
        <w:t>Sistemul de prevenire al corupției de la nivelul Sectorului 6 include procese, proceduri și structuri organizaționale pentru prevenirea corupției. La nivelul proceselor de prevenire a corupției, acestea sunt dezvoltate în acord cu Strategia Națională Anticorupție 2021-2025.</w:t>
      </w:r>
      <w:r w:rsidR="00015E73">
        <w:rPr>
          <w:rFonts w:ascii="Trebuchet MS" w:hAnsi="Trebuchet MS" w:cs="Arial"/>
          <w:lang w:eastAsia="ro-RO"/>
        </w:rPr>
        <w:t xml:space="preserve"> La nivelul fiecărui proces de prevenire a corupției există o procedură de sistem sau operațională care explică modul de lucru, activitățile, calendarul și responsabili de proces (structura organizațională implicată sau persoana responsabilă). </w:t>
      </w:r>
    </w:p>
    <w:p w14:paraId="487387C8" w14:textId="62E89918" w:rsidR="00285825" w:rsidRDefault="00E00318" w:rsidP="00C81D97">
      <w:pPr>
        <w:spacing w:before="120" w:after="120"/>
        <w:jc w:val="both"/>
        <w:rPr>
          <w:rFonts w:ascii="Trebuchet MS" w:hAnsi="Trebuchet MS" w:cs="Arial"/>
          <w:lang w:eastAsia="ro-RO"/>
        </w:rPr>
      </w:pPr>
      <w:r>
        <w:rPr>
          <w:rFonts w:ascii="Trebuchet MS" w:hAnsi="Trebuchet MS" w:cs="Arial"/>
          <w:lang w:eastAsia="ro-RO"/>
        </w:rPr>
        <w:t>Harta sistemului de prevenire a corupției este disponibilă mai jos</w:t>
      </w:r>
      <w:r w:rsidR="002004FF">
        <w:rPr>
          <w:rFonts w:ascii="Trebuchet MS" w:hAnsi="Trebuchet MS" w:cs="Arial"/>
          <w:lang w:eastAsia="ro-RO"/>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38"/>
        <w:gridCol w:w="3969"/>
        <w:gridCol w:w="1985"/>
      </w:tblGrid>
      <w:tr w:rsidR="00015E73" w:rsidRPr="00015E73" w14:paraId="3F16CE4F" w14:textId="136E0D81" w:rsidTr="004B1BCF">
        <w:tc>
          <w:tcPr>
            <w:tcW w:w="576" w:type="dxa"/>
            <w:shd w:val="clear" w:color="auto" w:fill="D9D9D9"/>
          </w:tcPr>
          <w:p w14:paraId="3665CEE8" w14:textId="77777777" w:rsidR="00015E73" w:rsidRPr="004B1BCF" w:rsidRDefault="00015E73" w:rsidP="00015E73">
            <w:pPr>
              <w:suppressAutoHyphens/>
              <w:spacing w:after="0" w:line="240" w:lineRule="auto"/>
              <w:rPr>
                <w:rFonts w:ascii="Times New Roman" w:eastAsia="Times New Roman" w:hAnsi="Times New Roman" w:cs="Times New Roman"/>
                <w:b/>
                <w:bCs/>
                <w:sz w:val="24"/>
                <w:szCs w:val="24"/>
                <w:lang w:eastAsia="ar-SA"/>
              </w:rPr>
            </w:pPr>
            <w:r w:rsidRPr="004B1BCF">
              <w:rPr>
                <w:rFonts w:ascii="Times New Roman" w:eastAsia="Times New Roman" w:hAnsi="Times New Roman" w:cs="Times New Roman"/>
                <w:b/>
                <w:bCs/>
                <w:sz w:val="24"/>
                <w:szCs w:val="24"/>
                <w:lang w:eastAsia="ar-SA"/>
              </w:rPr>
              <w:t>Nr. crt</w:t>
            </w:r>
          </w:p>
        </w:tc>
        <w:tc>
          <w:tcPr>
            <w:tcW w:w="2538" w:type="dxa"/>
            <w:shd w:val="clear" w:color="auto" w:fill="D9D9D9"/>
          </w:tcPr>
          <w:p w14:paraId="7ABF7996" w14:textId="77777777" w:rsidR="00015E73" w:rsidRPr="004B1BCF" w:rsidRDefault="00015E73" w:rsidP="00015E73">
            <w:pPr>
              <w:suppressAutoHyphens/>
              <w:spacing w:after="0" w:line="240" w:lineRule="auto"/>
              <w:rPr>
                <w:rFonts w:ascii="Times New Roman" w:eastAsia="Times New Roman" w:hAnsi="Times New Roman" w:cs="Times New Roman"/>
                <w:b/>
                <w:bCs/>
                <w:sz w:val="24"/>
                <w:szCs w:val="24"/>
                <w:lang w:eastAsia="ar-SA"/>
              </w:rPr>
            </w:pPr>
            <w:r w:rsidRPr="004B1BCF">
              <w:rPr>
                <w:rFonts w:ascii="Times New Roman" w:eastAsia="Times New Roman" w:hAnsi="Times New Roman" w:cs="Times New Roman"/>
                <w:b/>
                <w:bCs/>
                <w:sz w:val="24"/>
                <w:szCs w:val="24"/>
                <w:lang w:eastAsia="ar-SA"/>
              </w:rPr>
              <w:t>Denumire proces de management anticorupție</w:t>
            </w:r>
          </w:p>
        </w:tc>
        <w:tc>
          <w:tcPr>
            <w:tcW w:w="3969" w:type="dxa"/>
            <w:shd w:val="clear" w:color="auto" w:fill="D9D9D9"/>
          </w:tcPr>
          <w:p w14:paraId="1EA8717F" w14:textId="0423FF6A" w:rsidR="00015E73" w:rsidRPr="004B1BCF" w:rsidRDefault="00E00318" w:rsidP="00015E73">
            <w:pPr>
              <w:suppressAutoHyphens/>
              <w:spacing w:after="0" w:line="240" w:lineRule="auto"/>
              <w:rPr>
                <w:rFonts w:ascii="Times New Roman" w:eastAsia="Times New Roman" w:hAnsi="Times New Roman" w:cs="Times New Roman"/>
                <w:b/>
                <w:bCs/>
                <w:sz w:val="24"/>
                <w:szCs w:val="24"/>
                <w:lang w:eastAsia="ar-SA"/>
              </w:rPr>
            </w:pPr>
            <w:r w:rsidRPr="004B1BCF">
              <w:rPr>
                <w:rFonts w:ascii="Times New Roman" w:eastAsia="Times New Roman" w:hAnsi="Times New Roman" w:cs="Times New Roman"/>
                <w:b/>
                <w:bCs/>
                <w:sz w:val="24"/>
                <w:szCs w:val="24"/>
                <w:lang w:eastAsia="ar-SA"/>
              </w:rPr>
              <w:t>D</w:t>
            </w:r>
            <w:r w:rsidR="00015E73" w:rsidRPr="004B1BCF">
              <w:rPr>
                <w:rFonts w:ascii="Times New Roman" w:eastAsia="Times New Roman" w:hAnsi="Times New Roman" w:cs="Times New Roman"/>
                <w:b/>
                <w:bCs/>
                <w:sz w:val="24"/>
                <w:szCs w:val="24"/>
                <w:lang w:eastAsia="ar-SA"/>
              </w:rPr>
              <w:t xml:space="preserve">enumire </w:t>
            </w:r>
            <w:r w:rsidRPr="004B1BCF">
              <w:rPr>
                <w:rFonts w:ascii="Times New Roman" w:eastAsia="Times New Roman" w:hAnsi="Times New Roman" w:cs="Times New Roman"/>
                <w:b/>
                <w:bCs/>
                <w:sz w:val="24"/>
                <w:szCs w:val="24"/>
                <w:lang w:eastAsia="ar-SA"/>
              </w:rPr>
              <w:t xml:space="preserve">document sau </w:t>
            </w:r>
            <w:r w:rsidR="00015E73" w:rsidRPr="004B1BCF">
              <w:rPr>
                <w:rFonts w:ascii="Times New Roman" w:eastAsia="Times New Roman" w:hAnsi="Times New Roman" w:cs="Times New Roman"/>
                <w:b/>
                <w:bCs/>
                <w:sz w:val="24"/>
                <w:szCs w:val="24"/>
                <w:lang w:eastAsia="ar-SA"/>
              </w:rPr>
              <w:t>procedură de sistem sau operațională</w:t>
            </w:r>
          </w:p>
        </w:tc>
        <w:tc>
          <w:tcPr>
            <w:tcW w:w="1985" w:type="dxa"/>
            <w:shd w:val="clear" w:color="auto" w:fill="D9D9D9"/>
          </w:tcPr>
          <w:p w14:paraId="0008BEDF" w14:textId="0F0B48AE" w:rsidR="00015E73" w:rsidRPr="004B1BCF" w:rsidRDefault="00015E73" w:rsidP="00015E73">
            <w:pPr>
              <w:suppressAutoHyphens/>
              <w:spacing w:after="0" w:line="240" w:lineRule="auto"/>
              <w:rPr>
                <w:rFonts w:ascii="Times New Roman" w:eastAsia="Times New Roman" w:hAnsi="Times New Roman" w:cs="Times New Roman"/>
                <w:b/>
                <w:bCs/>
                <w:sz w:val="24"/>
                <w:szCs w:val="24"/>
                <w:lang w:eastAsia="ar-SA"/>
              </w:rPr>
            </w:pPr>
            <w:r w:rsidRPr="004B1BCF">
              <w:rPr>
                <w:rFonts w:ascii="Times New Roman" w:eastAsia="Times New Roman" w:hAnsi="Times New Roman" w:cs="Times New Roman"/>
                <w:b/>
                <w:bCs/>
                <w:sz w:val="24"/>
                <w:szCs w:val="24"/>
                <w:lang w:eastAsia="ar-SA"/>
              </w:rPr>
              <w:t>Responsabil proces</w:t>
            </w:r>
          </w:p>
        </w:tc>
      </w:tr>
      <w:tr w:rsidR="00015E73" w:rsidRPr="00015E73" w14:paraId="5E8531EA" w14:textId="6A8F1C8B" w:rsidTr="004B1BCF">
        <w:tc>
          <w:tcPr>
            <w:tcW w:w="576" w:type="dxa"/>
            <w:shd w:val="clear" w:color="auto" w:fill="auto"/>
          </w:tcPr>
          <w:p w14:paraId="68F576E0"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1</w:t>
            </w:r>
          </w:p>
        </w:tc>
        <w:tc>
          <w:tcPr>
            <w:tcW w:w="2538" w:type="dxa"/>
            <w:shd w:val="clear" w:color="auto" w:fill="auto"/>
          </w:tcPr>
          <w:p w14:paraId="2BDE68D6"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Stabilirea politicii anticorupție (agendei de integritate) și a planului de integritate</w:t>
            </w:r>
          </w:p>
        </w:tc>
        <w:tc>
          <w:tcPr>
            <w:tcW w:w="3969" w:type="dxa"/>
            <w:shd w:val="clear" w:color="auto" w:fill="auto"/>
          </w:tcPr>
          <w:p w14:paraId="73CEBCD9" w14:textId="10462874" w:rsidR="00015E73" w:rsidRDefault="00E00318" w:rsidP="00015E73">
            <w:pPr>
              <w:suppressAutoHyphens/>
              <w:spacing w:after="0" w:line="240" w:lineRule="auto"/>
              <w:rPr>
                <w:rFonts w:ascii="Times New Roman" w:eastAsia="Times New Roman" w:hAnsi="Times New Roman" w:cs="Times New Roman"/>
                <w:sz w:val="24"/>
                <w:szCs w:val="24"/>
                <w:lang w:eastAsia="ar-SA"/>
              </w:rPr>
            </w:pPr>
            <w:r w:rsidRPr="00E00318">
              <w:rPr>
                <w:rFonts w:ascii="Times New Roman" w:eastAsia="Times New Roman" w:hAnsi="Times New Roman" w:cs="Times New Roman"/>
                <w:sz w:val="24"/>
                <w:szCs w:val="24"/>
                <w:lang w:eastAsia="ar-SA"/>
              </w:rPr>
              <w:t>Declarația privind asumarea agendei de integritate organizațională în coordonatele Strategiei naționale anticorupție</w:t>
            </w:r>
            <w:r w:rsidR="00B872D6">
              <w:rPr>
                <w:rFonts w:ascii="Times New Roman" w:eastAsia="Times New Roman" w:hAnsi="Times New Roman" w:cs="Times New Roman"/>
                <w:sz w:val="24"/>
                <w:szCs w:val="24"/>
                <w:lang w:eastAsia="ar-SA"/>
              </w:rPr>
              <w:t>;</w:t>
            </w:r>
            <w:r w:rsidR="002004F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Planul de integritate</w:t>
            </w:r>
            <w:r w:rsidR="00B872D6">
              <w:rPr>
                <w:rFonts w:ascii="Times New Roman" w:eastAsia="Times New Roman" w:hAnsi="Times New Roman" w:cs="Times New Roman"/>
                <w:sz w:val="24"/>
                <w:szCs w:val="24"/>
                <w:lang w:eastAsia="ar-SA"/>
              </w:rPr>
              <w:t>;</w:t>
            </w:r>
          </w:p>
          <w:p w14:paraId="0E689E15" w14:textId="5399B623" w:rsidR="00E00318" w:rsidRPr="00015E73" w:rsidRDefault="00E00318" w:rsidP="00015E73">
            <w:pPr>
              <w:suppressAutoHyphens/>
              <w:spacing w:after="0" w:line="240" w:lineRule="auto"/>
              <w:rPr>
                <w:rFonts w:ascii="Times New Roman" w:eastAsia="Times New Roman" w:hAnsi="Times New Roman" w:cs="Times New Roman"/>
                <w:sz w:val="24"/>
                <w:szCs w:val="24"/>
                <w:lang w:eastAsia="ar-SA"/>
              </w:rPr>
            </w:pPr>
            <w:r w:rsidRPr="00E00318">
              <w:rPr>
                <w:rFonts w:ascii="Times New Roman" w:eastAsia="Times New Roman" w:hAnsi="Times New Roman" w:cs="Times New Roman"/>
                <w:sz w:val="24"/>
                <w:szCs w:val="24"/>
                <w:lang w:eastAsia="ar-SA"/>
              </w:rPr>
              <w:t>Procedura de sistem prevenirea și combaterea corupției</w:t>
            </w:r>
            <w:r w:rsidR="00B872D6">
              <w:rPr>
                <w:rFonts w:ascii="Times New Roman" w:eastAsia="Times New Roman" w:hAnsi="Times New Roman" w:cs="Times New Roman"/>
                <w:sz w:val="24"/>
                <w:szCs w:val="24"/>
                <w:lang w:eastAsia="ar-SA"/>
              </w:rPr>
              <w:t>;</w:t>
            </w:r>
          </w:p>
        </w:tc>
        <w:tc>
          <w:tcPr>
            <w:tcW w:w="1985" w:type="dxa"/>
          </w:tcPr>
          <w:p w14:paraId="4D0E59DA" w14:textId="77777777" w:rsidR="00015E73" w:rsidRDefault="00E00318"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Compartimentul Integritate</w:t>
            </w:r>
          </w:p>
          <w:p w14:paraId="0F46EECC" w14:textId="6E8AB1D8" w:rsidR="00B872D6" w:rsidRPr="00015E73" w:rsidRDefault="00B872D6"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Primar</w:t>
            </w:r>
          </w:p>
        </w:tc>
      </w:tr>
      <w:tr w:rsidR="00015E73" w:rsidRPr="00015E73" w14:paraId="51CC9FCC" w14:textId="2F43B13F" w:rsidTr="004B1BCF">
        <w:tc>
          <w:tcPr>
            <w:tcW w:w="576" w:type="dxa"/>
            <w:shd w:val="clear" w:color="auto" w:fill="auto"/>
          </w:tcPr>
          <w:p w14:paraId="36D8D73E"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2</w:t>
            </w:r>
          </w:p>
        </w:tc>
        <w:tc>
          <w:tcPr>
            <w:tcW w:w="2538" w:type="dxa"/>
            <w:shd w:val="clear" w:color="auto" w:fill="auto"/>
          </w:tcPr>
          <w:p w14:paraId="37C63B51"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Identificarea și evaluarea riscurilor de corupție</w:t>
            </w:r>
          </w:p>
        </w:tc>
        <w:tc>
          <w:tcPr>
            <w:tcW w:w="3969" w:type="dxa"/>
            <w:shd w:val="clear" w:color="auto" w:fill="auto"/>
          </w:tcPr>
          <w:p w14:paraId="4ADE6B71" w14:textId="4AED373A" w:rsidR="00015E73" w:rsidRPr="00015E73" w:rsidRDefault="00E00318" w:rsidP="00015E73">
            <w:pPr>
              <w:suppressAutoHyphens/>
              <w:spacing w:after="0" w:line="240" w:lineRule="auto"/>
              <w:rPr>
                <w:rFonts w:ascii="Times New Roman" w:eastAsia="Times New Roman" w:hAnsi="Times New Roman" w:cs="Times New Roman"/>
                <w:sz w:val="24"/>
                <w:szCs w:val="24"/>
                <w:lang w:eastAsia="ar-SA"/>
              </w:rPr>
            </w:pPr>
            <w:r w:rsidRPr="00E00318">
              <w:rPr>
                <w:rFonts w:ascii="Times New Roman" w:eastAsia="Times New Roman" w:hAnsi="Times New Roman" w:cs="Times New Roman"/>
                <w:sz w:val="24"/>
                <w:szCs w:val="24"/>
                <w:lang w:eastAsia="ar-SA"/>
              </w:rPr>
              <w:t>Procedura de sistem identificarea și managementul riscurilor și vulnerabilităților de corupție</w:t>
            </w:r>
            <w:r w:rsidR="00B872D6">
              <w:rPr>
                <w:rFonts w:ascii="Times New Roman" w:eastAsia="Times New Roman" w:hAnsi="Times New Roman" w:cs="Times New Roman"/>
                <w:sz w:val="24"/>
                <w:szCs w:val="24"/>
                <w:lang w:eastAsia="ar-SA"/>
              </w:rPr>
              <w:t>;</w:t>
            </w:r>
          </w:p>
        </w:tc>
        <w:tc>
          <w:tcPr>
            <w:tcW w:w="1985" w:type="dxa"/>
          </w:tcPr>
          <w:p w14:paraId="12082C7B" w14:textId="77777777" w:rsidR="00015E73" w:rsidRDefault="00E00318" w:rsidP="00015E73">
            <w:pPr>
              <w:suppressAutoHyphens/>
              <w:spacing w:after="0" w:line="240" w:lineRule="auto"/>
              <w:rPr>
                <w:rFonts w:ascii="Times New Roman" w:eastAsia="Times New Roman" w:hAnsi="Times New Roman" w:cs="Times New Roman"/>
                <w:sz w:val="24"/>
                <w:szCs w:val="24"/>
                <w:lang w:eastAsia="ar-SA"/>
              </w:rPr>
            </w:pPr>
            <w:r w:rsidRPr="00E00318">
              <w:rPr>
                <w:rFonts w:ascii="Times New Roman" w:eastAsia="Times New Roman" w:hAnsi="Times New Roman" w:cs="Times New Roman"/>
                <w:sz w:val="24"/>
                <w:szCs w:val="24"/>
                <w:lang w:eastAsia="ar-SA"/>
              </w:rPr>
              <w:t>Compartimentul Integritate</w:t>
            </w:r>
          </w:p>
          <w:p w14:paraId="52F38D03" w14:textId="19F5E753" w:rsidR="00BA1648" w:rsidRPr="00015E73" w:rsidRDefault="00BA1648"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Primar </w:t>
            </w:r>
          </w:p>
        </w:tc>
      </w:tr>
      <w:tr w:rsidR="00015E73" w:rsidRPr="00015E73" w14:paraId="429B3FFD" w14:textId="64757EBC" w:rsidTr="004B1BCF">
        <w:tc>
          <w:tcPr>
            <w:tcW w:w="576" w:type="dxa"/>
            <w:shd w:val="clear" w:color="auto" w:fill="auto"/>
          </w:tcPr>
          <w:p w14:paraId="321B3578"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3</w:t>
            </w:r>
          </w:p>
        </w:tc>
        <w:tc>
          <w:tcPr>
            <w:tcW w:w="2538" w:type="dxa"/>
            <w:shd w:val="clear" w:color="auto" w:fill="auto"/>
          </w:tcPr>
          <w:p w14:paraId="58DF06B2"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Evaluarea incidentelor de integritate</w:t>
            </w:r>
          </w:p>
        </w:tc>
        <w:tc>
          <w:tcPr>
            <w:tcW w:w="3969" w:type="dxa"/>
            <w:shd w:val="clear" w:color="auto" w:fill="auto"/>
          </w:tcPr>
          <w:p w14:paraId="7F10CD27" w14:textId="096C9619" w:rsidR="00015E73" w:rsidRPr="00015E73" w:rsidRDefault="00E00318" w:rsidP="00015E73">
            <w:pPr>
              <w:suppressAutoHyphens/>
              <w:spacing w:after="0" w:line="240" w:lineRule="auto"/>
              <w:rPr>
                <w:rFonts w:ascii="Times New Roman" w:eastAsia="Times New Roman" w:hAnsi="Times New Roman" w:cs="Times New Roman"/>
                <w:sz w:val="24"/>
                <w:szCs w:val="24"/>
                <w:lang w:eastAsia="ar-SA"/>
              </w:rPr>
            </w:pPr>
            <w:r w:rsidRPr="00E00318">
              <w:rPr>
                <w:rFonts w:ascii="Times New Roman" w:eastAsia="Times New Roman" w:hAnsi="Times New Roman" w:cs="Times New Roman"/>
                <w:sz w:val="24"/>
                <w:szCs w:val="24"/>
                <w:lang w:eastAsia="ar-SA"/>
              </w:rPr>
              <w:t>Procedura de sistem prevenirea și combaterea corupției</w:t>
            </w:r>
            <w:r w:rsidR="00B872D6">
              <w:rPr>
                <w:rFonts w:ascii="Times New Roman" w:eastAsia="Times New Roman" w:hAnsi="Times New Roman" w:cs="Times New Roman"/>
                <w:sz w:val="24"/>
                <w:szCs w:val="24"/>
                <w:lang w:eastAsia="ar-SA"/>
              </w:rPr>
              <w:t>;</w:t>
            </w:r>
          </w:p>
        </w:tc>
        <w:tc>
          <w:tcPr>
            <w:tcW w:w="1985" w:type="dxa"/>
          </w:tcPr>
          <w:p w14:paraId="4651284D" w14:textId="77777777" w:rsidR="00015E73" w:rsidRDefault="00E00318" w:rsidP="00015E73">
            <w:pPr>
              <w:suppressAutoHyphens/>
              <w:spacing w:after="0" w:line="240" w:lineRule="auto"/>
              <w:rPr>
                <w:rFonts w:ascii="Times New Roman" w:eastAsia="Times New Roman" w:hAnsi="Times New Roman" w:cs="Times New Roman"/>
                <w:sz w:val="24"/>
                <w:szCs w:val="24"/>
                <w:lang w:eastAsia="ar-SA"/>
              </w:rPr>
            </w:pPr>
            <w:r w:rsidRPr="00E00318">
              <w:rPr>
                <w:rFonts w:ascii="Times New Roman" w:eastAsia="Times New Roman" w:hAnsi="Times New Roman" w:cs="Times New Roman"/>
                <w:sz w:val="24"/>
                <w:szCs w:val="24"/>
                <w:lang w:eastAsia="ar-SA"/>
              </w:rPr>
              <w:t>Compartimentul Integritate</w:t>
            </w:r>
          </w:p>
          <w:p w14:paraId="0A8BD98D" w14:textId="26FABA65" w:rsidR="006F2193" w:rsidRPr="00015E73" w:rsidRDefault="006F2193"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Primar</w:t>
            </w:r>
          </w:p>
        </w:tc>
      </w:tr>
      <w:tr w:rsidR="00015E73" w:rsidRPr="00015E73" w14:paraId="43C818ED" w14:textId="3225B53D" w:rsidTr="004B1BCF">
        <w:tc>
          <w:tcPr>
            <w:tcW w:w="576" w:type="dxa"/>
            <w:shd w:val="clear" w:color="auto" w:fill="auto"/>
          </w:tcPr>
          <w:p w14:paraId="58F29943"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4</w:t>
            </w:r>
          </w:p>
        </w:tc>
        <w:tc>
          <w:tcPr>
            <w:tcW w:w="2538" w:type="dxa"/>
            <w:shd w:val="clear" w:color="auto" w:fill="auto"/>
          </w:tcPr>
          <w:p w14:paraId="6DEE7CB3"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Neconformitate și acțiune corectivă</w:t>
            </w:r>
          </w:p>
        </w:tc>
        <w:tc>
          <w:tcPr>
            <w:tcW w:w="3969" w:type="dxa"/>
            <w:shd w:val="clear" w:color="auto" w:fill="auto"/>
          </w:tcPr>
          <w:p w14:paraId="7132C54D" w14:textId="7DEB2095" w:rsidR="00015E73" w:rsidRPr="00015E73" w:rsidRDefault="00F8308F" w:rsidP="00015E73">
            <w:pPr>
              <w:suppressAutoHyphens/>
              <w:spacing w:after="0" w:line="240" w:lineRule="auto"/>
              <w:rPr>
                <w:rFonts w:ascii="Times New Roman" w:eastAsia="Times New Roman" w:hAnsi="Times New Roman" w:cs="Times New Roman"/>
                <w:sz w:val="24"/>
                <w:szCs w:val="24"/>
                <w:lang w:eastAsia="ar-SA"/>
              </w:rPr>
            </w:pPr>
            <w:r w:rsidRPr="00F8308F">
              <w:rPr>
                <w:rFonts w:ascii="Times New Roman" w:eastAsia="Times New Roman" w:hAnsi="Times New Roman" w:cs="Times New Roman"/>
                <w:sz w:val="24"/>
                <w:szCs w:val="24"/>
                <w:lang w:eastAsia="ar-SA"/>
              </w:rPr>
              <w:t>Procedura de sistem prevenirea și combaterea corupției</w:t>
            </w:r>
            <w:r w:rsidR="005219C6">
              <w:rPr>
                <w:rFonts w:ascii="Times New Roman" w:eastAsia="Times New Roman" w:hAnsi="Times New Roman" w:cs="Times New Roman"/>
                <w:sz w:val="24"/>
                <w:szCs w:val="24"/>
                <w:lang w:eastAsia="ar-SA"/>
              </w:rPr>
              <w:t>;</w:t>
            </w:r>
          </w:p>
        </w:tc>
        <w:tc>
          <w:tcPr>
            <w:tcW w:w="1985" w:type="dxa"/>
          </w:tcPr>
          <w:p w14:paraId="6BA6B5C8" w14:textId="6E6F7763" w:rsidR="00015E73" w:rsidRPr="00015E73" w:rsidRDefault="00F8308F" w:rsidP="00015E73">
            <w:pPr>
              <w:suppressAutoHyphens/>
              <w:spacing w:after="0" w:line="240" w:lineRule="auto"/>
              <w:rPr>
                <w:rFonts w:ascii="Times New Roman" w:eastAsia="Times New Roman" w:hAnsi="Times New Roman" w:cs="Times New Roman"/>
                <w:sz w:val="24"/>
                <w:szCs w:val="24"/>
                <w:lang w:eastAsia="ar-SA"/>
              </w:rPr>
            </w:pPr>
            <w:r w:rsidRPr="00F8308F">
              <w:rPr>
                <w:rFonts w:ascii="Times New Roman" w:eastAsia="Times New Roman" w:hAnsi="Times New Roman" w:cs="Times New Roman"/>
                <w:sz w:val="24"/>
                <w:szCs w:val="24"/>
                <w:lang w:eastAsia="ar-SA"/>
              </w:rPr>
              <w:t>Compartimentul Integritate</w:t>
            </w:r>
          </w:p>
        </w:tc>
      </w:tr>
      <w:tr w:rsidR="00015E73" w:rsidRPr="00015E73" w14:paraId="6A34AC91" w14:textId="7598A493" w:rsidTr="004B1BCF">
        <w:tc>
          <w:tcPr>
            <w:tcW w:w="576" w:type="dxa"/>
            <w:shd w:val="clear" w:color="auto" w:fill="auto"/>
          </w:tcPr>
          <w:p w14:paraId="6E7122F9"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lastRenderedPageBreak/>
              <w:t>5</w:t>
            </w:r>
          </w:p>
        </w:tc>
        <w:tc>
          <w:tcPr>
            <w:tcW w:w="2538" w:type="dxa"/>
            <w:shd w:val="clear" w:color="auto" w:fill="auto"/>
          </w:tcPr>
          <w:p w14:paraId="0557935C"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Comunicarea internă și externă anticorupție</w:t>
            </w:r>
          </w:p>
        </w:tc>
        <w:tc>
          <w:tcPr>
            <w:tcW w:w="3969" w:type="dxa"/>
            <w:shd w:val="clear" w:color="auto" w:fill="auto"/>
          </w:tcPr>
          <w:p w14:paraId="0BBCEF4A" w14:textId="404DF229" w:rsidR="00015E73" w:rsidRPr="00015E73" w:rsidRDefault="00F8308F" w:rsidP="00015E73">
            <w:pPr>
              <w:suppressAutoHyphens/>
              <w:spacing w:after="0" w:line="240" w:lineRule="auto"/>
              <w:rPr>
                <w:rFonts w:ascii="Times New Roman" w:eastAsia="Times New Roman" w:hAnsi="Times New Roman" w:cs="Times New Roman"/>
                <w:sz w:val="24"/>
                <w:szCs w:val="24"/>
                <w:lang w:eastAsia="ar-SA"/>
              </w:rPr>
            </w:pPr>
            <w:r w:rsidRPr="00F8308F">
              <w:rPr>
                <w:rFonts w:ascii="Times New Roman" w:eastAsia="Times New Roman" w:hAnsi="Times New Roman" w:cs="Times New Roman"/>
                <w:sz w:val="24"/>
                <w:szCs w:val="24"/>
                <w:lang w:eastAsia="ar-SA"/>
              </w:rPr>
              <w:t>Procedura de sistem prevenirea și combaterea corupției</w:t>
            </w:r>
            <w:r w:rsidR="005219C6">
              <w:rPr>
                <w:rFonts w:ascii="Times New Roman" w:eastAsia="Times New Roman" w:hAnsi="Times New Roman" w:cs="Times New Roman"/>
                <w:sz w:val="24"/>
                <w:szCs w:val="24"/>
                <w:lang w:eastAsia="ar-SA"/>
              </w:rPr>
              <w:t>;</w:t>
            </w:r>
          </w:p>
        </w:tc>
        <w:tc>
          <w:tcPr>
            <w:tcW w:w="1985" w:type="dxa"/>
          </w:tcPr>
          <w:p w14:paraId="7BEEA365" w14:textId="6C700BFE" w:rsidR="00015E73" w:rsidRPr="00015E73" w:rsidRDefault="00F8308F" w:rsidP="00015E73">
            <w:pPr>
              <w:suppressAutoHyphens/>
              <w:spacing w:after="0" w:line="240" w:lineRule="auto"/>
              <w:rPr>
                <w:rFonts w:ascii="Times New Roman" w:eastAsia="Times New Roman" w:hAnsi="Times New Roman" w:cs="Times New Roman"/>
                <w:sz w:val="24"/>
                <w:szCs w:val="24"/>
                <w:lang w:eastAsia="ar-SA"/>
              </w:rPr>
            </w:pPr>
            <w:r w:rsidRPr="00F8308F">
              <w:rPr>
                <w:rFonts w:ascii="Times New Roman" w:eastAsia="Times New Roman" w:hAnsi="Times New Roman" w:cs="Times New Roman"/>
                <w:sz w:val="24"/>
                <w:szCs w:val="24"/>
                <w:lang w:eastAsia="ar-SA"/>
              </w:rPr>
              <w:t>Compartimentul Integritate</w:t>
            </w:r>
          </w:p>
        </w:tc>
      </w:tr>
      <w:tr w:rsidR="00015E73" w:rsidRPr="00015E73" w14:paraId="3BA3A9B8" w14:textId="0CFF4D9C" w:rsidTr="004B1BCF">
        <w:tc>
          <w:tcPr>
            <w:tcW w:w="576" w:type="dxa"/>
            <w:tcBorders>
              <w:bottom w:val="single" w:sz="4" w:space="0" w:color="auto"/>
            </w:tcBorders>
            <w:shd w:val="clear" w:color="auto" w:fill="auto"/>
          </w:tcPr>
          <w:p w14:paraId="01CD29D8"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6</w:t>
            </w:r>
          </w:p>
        </w:tc>
        <w:tc>
          <w:tcPr>
            <w:tcW w:w="2538" w:type="dxa"/>
            <w:tcBorders>
              <w:bottom w:val="single" w:sz="4" w:space="0" w:color="auto"/>
            </w:tcBorders>
            <w:shd w:val="clear" w:color="auto" w:fill="auto"/>
          </w:tcPr>
          <w:p w14:paraId="36CAFDEA"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Analiza efectuată de management anticorupție</w:t>
            </w:r>
          </w:p>
        </w:tc>
        <w:tc>
          <w:tcPr>
            <w:tcW w:w="3969" w:type="dxa"/>
            <w:tcBorders>
              <w:bottom w:val="single" w:sz="4" w:space="0" w:color="auto"/>
            </w:tcBorders>
            <w:shd w:val="clear" w:color="auto" w:fill="auto"/>
          </w:tcPr>
          <w:p w14:paraId="247BC790" w14:textId="094FD674" w:rsidR="00015E73" w:rsidRPr="00015E73" w:rsidRDefault="00F8308F" w:rsidP="00015E73">
            <w:pPr>
              <w:suppressAutoHyphens/>
              <w:spacing w:after="0" w:line="240" w:lineRule="auto"/>
              <w:rPr>
                <w:rFonts w:ascii="Times New Roman" w:eastAsia="Times New Roman" w:hAnsi="Times New Roman" w:cs="Times New Roman"/>
                <w:sz w:val="24"/>
                <w:szCs w:val="24"/>
                <w:lang w:eastAsia="ar-SA"/>
              </w:rPr>
            </w:pPr>
            <w:r w:rsidRPr="00F8308F">
              <w:rPr>
                <w:rFonts w:ascii="Times New Roman" w:eastAsia="Times New Roman" w:hAnsi="Times New Roman" w:cs="Times New Roman"/>
                <w:sz w:val="24"/>
                <w:szCs w:val="24"/>
                <w:lang w:eastAsia="ar-SA"/>
              </w:rPr>
              <w:t>Procedura de sistem prevenirea și combaterea corupției</w:t>
            </w:r>
            <w:r w:rsidR="005219C6">
              <w:rPr>
                <w:rFonts w:ascii="Times New Roman" w:eastAsia="Times New Roman" w:hAnsi="Times New Roman" w:cs="Times New Roman"/>
                <w:sz w:val="24"/>
                <w:szCs w:val="24"/>
                <w:lang w:eastAsia="ar-SA"/>
              </w:rPr>
              <w:t>;</w:t>
            </w:r>
          </w:p>
        </w:tc>
        <w:tc>
          <w:tcPr>
            <w:tcW w:w="1985" w:type="dxa"/>
            <w:tcBorders>
              <w:bottom w:val="single" w:sz="4" w:space="0" w:color="auto"/>
            </w:tcBorders>
          </w:tcPr>
          <w:p w14:paraId="2BCC811F" w14:textId="77777777" w:rsidR="00015E73" w:rsidRDefault="00F8308F" w:rsidP="00015E73">
            <w:pPr>
              <w:suppressAutoHyphens/>
              <w:spacing w:after="0" w:line="240" w:lineRule="auto"/>
              <w:rPr>
                <w:rFonts w:ascii="Times New Roman" w:eastAsia="Times New Roman" w:hAnsi="Times New Roman" w:cs="Times New Roman"/>
                <w:sz w:val="24"/>
                <w:szCs w:val="24"/>
                <w:lang w:eastAsia="ar-SA"/>
              </w:rPr>
            </w:pPr>
            <w:r w:rsidRPr="00F8308F">
              <w:rPr>
                <w:rFonts w:ascii="Times New Roman" w:eastAsia="Times New Roman" w:hAnsi="Times New Roman" w:cs="Times New Roman"/>
                <w:sz w:val="24"/>
                <w:szCs w:val="24"/>
                <w:lang w:eastAsia="ar-SA"/>
              </w:rPr>
              <w:t>Compartimentul Integritate</w:t>
            </w:r>
          </w:p>
          <w:p w14:paraId="39510D26" w14:textId="09B12620" w:rsidR="006F2193" w:rsidRPr="00015E73" w:rsidRDefault="006F2193"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Primar</w:t>
            </w:r>
          </w:p>
        </w:tc>
      </w:tr>
      <w:tr w:rsidR="00015E73" w:rsidRPr="00015E73" w14:paraId="3B6FDA86" w14:textId="75723C79" w:rsidTr="004B1BCF">
        <w:tc>
          <w:tcPr>
            <w:tcW w:w="576" w:type="dxa"/>
            <w:tcBorders>
              <w:bottom w:val="single" w:sz="4" w:space="0" w:color="auto"/>
            </w:tcBorders>
            <w:shd w:val="clear" w:color="auto" w:fill="auto"/>
          </w:tcPr>
          <w:p w14:paraId="10B2B97C"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7</w:t>
            </w:r>
          </w:p>
        </w:tc>
        <w:tc>
          <w:tcPr>
            <w:tcW w:w="2538" w:type="dxa"/>
            <w:tcBorders>
              <w:bottom w:val="single" w:sz="4" w:space="0" w:color="auto"/>
            </w:tcBorders>
            <w:shd w:val="clear" w:color="auto" w:fill="auto"/>
          </w:tcPr>
          <w:p w14:paraId="33828205"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Audit intern anticorupție</w:t>
            </w:r>
          </w:p>
        </w:tc>
        <w:tc>
          <w:tcPr>
            <w:tcW w:w="3969" w:type="dxa"/>
            <w:tcBorders>
              <w:bottom w:val="single" w:sz="4" w:space="0" w:color="auto"/>
            </w:tcBorders>
            <w:shd w:val="clear" w:color="auto" w:fill="auto"/>
          </w:tcPr>
          <w:p w14:paraId="30C2C798" w14:textId="56E2E586" w:rsidR="00015E73" w:rsidRPr="00015E73" w:rsidRDefault="00F8308F" w:rsidP="00015E73">
            <w:pPr>
              <w:suppressAutoHyphens/>
              <w:spacing w:after="0" w:line="240" w:lineRule="auto"/>
              <w:rPr>
                <w:rFonts w:ascii="Times New Roman" w:eastAsia="Times New Roman" w:hAnsi="Times New Roman" w:cs="Times New Roman"/>
                <w:sz w:val="24"/>
                <w:szCs w:val="24"/>
                <w:lang w:eastAsia="ar-SA"/>
              </w:rPr>
            </w:pPr>
            <w:r w:rsidRPr="00F8308F">
              <w:rPr>
                <w:rFonts w:ascii="Times New Roman" w:eastAsia="Times New Roman" w:hAnsi="Times New Roman" w:cs="Times New Roman"/>
                <w:sz w:val="24"/>
                <w:szCs w:val="24"/>
                <w:lang w:eastAsia="ar-SA"/>
              </w:rPr>
              <w:t>Procedura de sistem prevenirea și combaterea corupției</w:t>
            </w:r>
            <w:r w:rsidR="005219C6">
              <w:rPr>
                <w:rFonts w:ascii="Times New Roman" w:eastAsia="Times New Roman" w:hAnsi="Times New Roman" w:cs="Times New Roman"/>
                <w:sz w:val="24"/>
                <w:szCs w:val="24"/>
                <w:lang w:eastAsia="ar-SA"/>
              </w:rPr>
              <w:t>;</w:t>
            </w:r>
          </w:p>
        </w:tc>
        <w:tc>
          <w:tcPr>
            <w:tcW w:w="1985" w:type="dxa"/>
            <w:tcBorders>
              <w:bottom w:val="single" w:sz="4" w:space="0" w:color="auto"/>
            </w:tcBorders>
          </w:tcPr>
          <w:p w14:paraId="3A86EDB6" w14:textId="708449E0" w:rsidR="00015E73" w:rsidRPr="00015E73" w:rsidRDefault="00773B0D"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Externalizat</w:t>
            </w:r>
          </w:p>
        </w:tc>
      </w:tr>
      <w:tr w:rsidR="006F2193" w:rsidRPr="00015E73" w14:paraId="7B6E45AE" w14:textId="77777777" w:rsidTr="004B1BCF">
        <w:tc>
          <w:tcPr>
            <w:tcW w:w="576" w:type="dxa"/>
            <w:tcBorders>
              <w:bottom w:val="single" w:sz="4" w:space="0" w:color="auto"/>
            </w:tcBorders>
            <w:shd w:val="clear" w:color="auto" w:fill="auto"/>
          </w:tcPr>
          <w:p w14:paraId="1A41C1C3" w14:textId="78C4AF05" w:rsidR="006F2193" w:rsidRPr="00015E73" w:rsidRDefault="006F2193"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2538" w:type="dxa"/>
            <w:tcBorders>
              <w:bottom w:val="single" w:sz="4" w:space="0" w:color="auto"/>
            </w:tcBorders>
            <w:shd w:val="clear" w:color="auto" w:fill="auto"/>
          </w:tcPr>
          <w:p w14:paraId="67B31C58" w14:textId="2C7B4FE0" w:rsidR="006F2193" w:rsidRPr="00015E73" w:rsidRDefault="006F2193"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Pr="006F2193">
              <w:rPr>
                <w:rFonts w:ascii="Times New Roman" w:eastAsia="Times New Roman" w:hAnsi="Times New Roman" w:cs="Times New Roman"/>
                <w:sz w:val="24"/>
                <w:szCs w:val="24"/>
                <w:lang w:eastAsia="ar-SA"/>
              </w:rPr>
              <w:t>oordonarea implementării unor standarde echivalente la nivelul structurilor subordonat</w:t>
            </w:r>
          </w:p>
        </w:tc>
        <w:tc>
          <w:tcPr>
            <w:tcW w:w="3969" w:type="dxa"/>
            <w:tcBorders>
              <w:bottom w:val="single" w:sz="4" w:space="0" w:color="auto"/>
            </w:tcBorders>
            <w:shd w:val="clear" w:color="auto" w:fill="auto"/>
          </w:tcPr>
          <w:p w14:paraId="5D53593F" w14:textId="598C2729" w:rsidR="006F2193" w:rsidRPr="00F8308F" w:rsidRDefault="006F2193" w:rsidP="00015E73">
            <w:pPr>
              <w:suppressAutoHyphens/>
              <w:spacing w:after="0" w:line="240" w:lineRule="auto"/>
              <w:rPr>
                <w:rFonts w:ascii="Times New Roman" w:eastAsia="Times New Roman" w:hAnsi="Times New Roman" w:cs="Times New Roman"/>
                <w:sz w:val="24"/>
                <w:szCs w:val="24"/>
                <w:lang w:eastAsia="ar-SA"/>
              </w:rPr>
            </w:pPr>
            <w:r w:rsidRPr="006F2193">
              <w:rPr>
                <w:rFonts w:ascii="Times New Roman" w:eastAsia="Times New Roman" w:hAnsi="Times New Roman" w:cs="Times New Roman"/>
                <w:sz w:val="24"/>
                <w:szCs w:val="24"/>
                <w:lang w:eastAsia="ar-SA"/>
              </w:rPr>
              <w:t>Procedura de sistem prevenirea și combaterea corupției</w:t>
            </w:r>
            <w:r w:rsidR="005219C6">
              <w:rPr>
                <w:rFonts w:ascii="Times New Roman" w:eastAsia="Times New Roman" w:hAnsi="Times New Roman" w:cs="Times New Roman"/>
                <w:sz w:val="24"/>
                <w:szCs w:val="24"/>
                <w:lang w:eastAsia="ar-SA"/>
              </w:rPr>
              <w:t>;</w:t>
            </w:r>
          </w:p>
        </w:tc>
        <w:tc>
          <w:tcPr>
            <w:tcW w:w="1985" w:type="dxa"/>
            <w:tcBorders>
              <w:bottom w:val="single" w:sz="4" w:space="0" w:color="auto"/>
            </w:tcBorders>
          </w:tcPr>
          <w:p w14:paraId="6193BAB3" w14:textId="471828AB" w:rsidR="006F2193" w:rsidRDefault="006F2193" w:rsidP="00015E73">
            <w:pPr>
              <w:suppressAutoHyphens/>
              <w:spacing w:after="0" w:line="240" w:lineRule="auto"/>
              <w:rPr>
                <w:rFonts w:ascii="Times New Roman" w:eastAsia="Times New Roman" w:hAnsi="Times New Roman" w:cs="Times New Roman"/>
                <w:sz w:val="24"/>
                <w:szCs w:val="24"/>
                <w:lang w:eastAsia="ar-SA"/>
              </w:rPr>
            </w:pPr>
            <w:r w:rsidRPr="006F2193">
              <w:rPr>
                <w:rFonts w:ascii="Times New Roman" w:eastAsia="Times New Roman" w:hAnsi="Times New Roman" w:cs="Times New Roman"/>
                <w:sz w:val="24"/>
                <w:szCs w:val="24"/>
                <w:lang w:eastAsia="ar-SA"/>
              </w:rPr>
              <w:t>Compartimentul Integritate</w:t>
            </w:r>
          </w:p>
        </w:tc>
      </w:tr>
      <w:tr w:rsidR="00015E73" w:rsidRPr="00015E73" w14:paraId="5BE7D52B" w14:textId="77277312" w:rsidTr="004B1BCF">
        <w:tc>
          <w:tcPr>
            <w:tcW w:w="576" w:type="dxa"/>
            <w:shd w:val="clear" w:color="auto" w:fill="auto"/>
          </w:tcPr>
          <w:p w14:paraId="290D5AC9" w14:textId="59D5A527" w:rsidR="00015E73" w:rsidRPr="00015E73" w:rsidRDefault="002004FF"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2538" w:type="dxa"/>
            <w:shd w:val="clear" w:color="auto" w:fill="auto"/>
          </w:tcPr>
          <w:p w14:paraId="0060A192"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Cod de etică și integritate</w:t>
            </w:r>
          </w:p>
        </w:tc>
        <w:tc>
          <w:tcPr>
            <w:tcW w:w="3969" w:type="dxa"/>
            <w:shd w:val="clear" w:color="auto" w:fill="auto"/>
          </w:tcPr>
          <w:p w14:paraId="16231BA2" w14:textId="70C735CB" w:rsidR="00015E73" w:rsidRPr="00015E73" w:rsidRDefault="00F8308F" w:rsidP="00015E73">
            <w:pPr>
              <w:suppressAutoHyphens/>
              <w:spacing w:after="0" w:line="240" w:lineRule="auto"/>
              <w:rPr>
                <w:rFonts w:ascii="Times New Roman" w:eastAsia="Times New Roman" w:hAnsi="Times New Roman" w:cs="Times New Roman"/>
                <w:sz w:val="24"/>
                <w:szCs w:val="24"/>
                <w:lang w:eastAsia="ar-SA"/>
              </w:rPr>
            </w:pPr>
            <w:r w:rsidRPr="00F8308F">
              <w:rPr>
                <w:rFonts w:ascii="Times New Roman" w:eastAsia="Times New Roman" w:hAnsi="Times New Roman" w:cs="Times New Roman"/>
                <w:sz w:val="24"/>
                <w:szCs w:val="24"/>
                <w:lang w:eastAsia="ar-SA"/>
              </w:rPr>
              <w:t>Codul de etică</w:t>
            </w:r>
            <w:r w:rsidR="005219C6">
              <w:rPr>
                <w:rFonts w:ascii="Times New Roman" w:eastAsia="Times New Roman" w:hAnsi="Times New Roman" w:cs="Times New Roman"/>
                <w:sz w:val="24"/>
                <w:szCs w:val="24"/>
                <w:lang w:eastAsia="ar-SA"/>
              </w:rPr>
              <w:t>;</w:t>
            </w:r>
          </w:p>
        </w:tc>
        <w:tc>
          <w:tcPr>
            <w:tcW w:w="1985" w:type="dxa"/>
          </w:tcPr>
          <w:p w14:paraId="3F768129" w14:textId="35163390" w:rsidR="00015E73" w:rsidRPr="00015E73" w:rsidRDefault="00F8308F"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Serviciul Managementul Resurselor Umane</w:t>
            </w:r>
          </w:p>
        </w:tc>
      </w:tr>
      <w:tr w:rsidR="00015E73" w:rsidRPr="00015E73" w14:paraId="2A5011EF" w14:textId="4045D30B" w:rsidTr="004B1BCF">
        <w:tc>
          <w:tcPr>
            <w:tcW w:w="576" w:type="dxa"/>
            <w:shd w:val="clear" w:color="auto" w:fill="auto"/>
          </w:tcPr>
          <w:p w14:paraId="67E9A71F" w14:textId="742DA268" w:rsidR="00015E73" w:rsidRPr="00015E73" w:rsidRDefault="002004FF"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2538" w:type="dxa"/>
            <w:shd w:val="clear" w:color="auto" w:fill="auto"/>
          </w:tcPr>
          <w:p w14:paraId="09BD2DC7" w14:textId="39268B58" w:rsidR="009039A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Declararea averii și a intereselor</w:t>
            </w:r>
            <w:r w:rsidR="009039A3">
              <w:rPr>
                <w:rFonts w:ascii="Times New Roman" w:eastAsia="Times New Roman" w:hAnsi="Times New Roman" w:cs="Times New Roman"/>
                <w:sz w:val="24"/>
                <w:szCs w:val="24"/>
                <w:lang w:eastAsia="ar-SA"/>
              </w:rPr>
              <w:t>, prevenirea conflictelor de interese și a incompatibilităților</w:t>
            </w:r>
          </w:p>
        </w:tc>
        <w:tc>
          <w:tcPr>
            <w:tcW w:w="3969" w:type="dxa"/>
            <w:shd w:val="clear" w:color="auto" w:fill="auto"/>
          </w:tcPr>
          <w:p w14:paraId="50626A2A" w14:textId="3AD28ADF" w:rsidR="00D43A33" w:rsidRDefault="00D43A33" w:rsidP="00015E73">
            <w:pPr>
              <w:suppressAutoHyphens/>
              <w:spacing w:after="0" w:line="240" w:lineRule="auto"/>
              <w:rPr>
                <w:rFonts w:ascii="Times New Roman" w:eastAsia="Times New Roman" w:hAnsi="Times New Roman" w:cs="Times New Roman"/>
                <w:sz w:val="24"/>
                <w:szCs w:val="24"/>
                <w:lang w:eastAsia="ar-SA"/>
              </w:rPr>
            </w:pPr>
            <w:r w:rsidRPr="00D43A33">
              <w:rPr>
                <w:rFonts w:ascii="Times New Roman" w:eastAsia="Times New Roman" w:hAnsi="Times New Roman" w:cs="Times New Roman"/>
                <w:sz w:val="24"/>
                <w:szCs w:val="24"/>
                <w:lang w:eastAsia="ar-SA"/>
              </w:rPr>
              <w:t>Procedura de sistem Completarea, transmiterea si publicarea declarațiilor de avere și a declarațiilor de interese</w:t>
            </w:r>
            <w:r w:rsidR="007D5A30">
              <w:rPr>
                <w:rFonts w:ascii="Times New Roman" w:eastAsia="Times New Roman" w:hAnsi="Times New Roman" w:cs="Times New Roman"/>
                <w:sz w:val="24"/>
                <w:szCs w:val="24"/>
                <w:lang w:eastAsia="ar-SA"/>
              </w:rPr>
              <w:t>;</w:t>
            </w:r>
          </w:p>
          <w:p w14:paraId="1A748D58" w14:textId="3A264DD3" w:rsidR="00015E73" w:rsidRDefault="00F8308F" w:rsidP="00015E73">
            <w:pPr>
              <w:suppressAutoHyphens/>
              <w:spacing w:after="0" w:line="240" w:lineRule="auto"/>
              <w:rPr>
                <w:rFonts w:ascii="Times New Roman" w:eastAsia="Times New Roman" w:hAnsi="Times New Roman" w:cs="Times New Roman"/>
                <w:sz w:val="24"/>
                <w:szCs w:val="24"/>
                <w:lang w:eastAsia="ar-SA"/>
              </w:rPr>
            </w:pPr>
            <w:r w:rsidRPr="00F8308F">
              <w:rPr>
                <w:rFonts w:ascii="Times New Roman" w:eastAsia="Times New Roman" w:hAnsi="Times New Roman" w:cs="Times New Roman"/>
                <w:sz w:val="24"/>
                <w:szCs w:val="24"/>
                <w:lang w:eastAsia="ar-SA"/>
              </w:rPr>
              <w:t>Procedură de sistem Prevenirea conflictelor de interese</w:t>
            </w:r>
            <w:r w:rsidR="007D5A30">
              <w:rPr>
                <w:rFonts w:ascii="Times New Roman" w:eastAsia="Times New Roman" w:hAnsi="Times New Roman" w:cs="Times New Roman"/>
                <w:sz w:val="24"/>
                <w:szCs w:val="24"/>
                <w:lang w:eastAsia="ar-SA"/>
              </w:rPr>
              <w:t>;</w:t>
            </w:r>
          </w:p>
          <w:p w14:paraId="028D10DE" w14:textId="2716F962" w:rsidR="007D5A30" w:rsidRPr="007D5A30" w:rsidRDefault="007D5A30" w:rsidP="007D5A30">
            <w:pPr>
              <w:suppressAutoHyphens/>
              <w:spacing w:after="0" w:line="240" w:lineRule="auto"/>
              <w:rPr>
                <w:rFonts w:ascii="Times New Roman" w:eastAsia="Times New Roman" w:hAnsi="Times New Roman" w:cs="Times New Roman"/>
                <w:sz w:val="24"/>
                <w:szCs w:val="24"/>
                <w:lang w:eastAsia="ar-SA"/>
              </w:rPr>
            </w:pPr>
            <w:r w:rsidRPr="007D5A30">
              <w:rPr>
                <w:rFonts w:ascii="Times New Roman" w:eastAsia="Times New Roman" w:hAnsi="Times New Roman" w:cs="Times New Roman"/>
                <w:sz w:val="24"/>
                <w:szCs w:val="24"/>
                <w:lang w:eastAsia="ar-SA"/>
              </w:rPr>
              <w:t>Procedură de sistem Pantouflage</w:t>
            </w:r>
            <w:r w:rsidR="00031F41">
              <w:rPr>
                <w:rFonts w:ascii="Times New Roman" w:eastAsia="Times New Roman" w:hAnsi="Times New Roman" w:cs="Times New Roman"/>
                <w:sz w:val="24"/>
                <w:szCs w:val="24"/>
                <w:lang w:eastAsia="ar-SA"/>
              </w:rPr>
              <w:t>;</w:t>
            </w:r>
          </w:p>
          <w:p w14:paraId="3991D2C8" w14:textId="3769FF0A" w:rsidR="00D43A33" w:rsidRPr="00015E73" w:rsidRDefault="007D5A30" w:rsidP="007D5A30">
            <w:pPr>
              <w:suppressAutoHyphens/>
              <w:spacing w:after="0" w:line="240" w:lineRule="auto"/>
              <w:rPr>
                <w:rFonts w:ascii="Times New Roman" w:eastAsia="Times New Roman" w:hAnsi="Times New Roman" w:cs="Times New Roman"/>
                <w:sz w:val="24"/>
                <w:szCs w:val="24"/>
                <w:lang w:eastAsia="ar-SA"/>
              </w:rPr>
            </w:pPr>
            <w:r w:rsidRPr="007D5A30">
              <w:rPr>
                <w:rFonts w:ascii="Times New Roman" w:eastAsia="Times New Roman" w:hAnsi="Times New Roman" w:cs="Times New Roman"/>
                <w:sz w:val="24"/>
                <w:szCs w:val="24"/>
                <w:lang w:eastAsia="ar-SA"/>
              </w:rPr>
              <w:t>Procedură Operațională Incompatibilități</w:t>
            </w:r>
            <w:r w:rsidR="00031F41">
              <w:rPr>
                <w:rFonts w:ascii="Times New Roman" w:eastAsia="Times New Roman" w:hAnsi="Times New Roman" w:cs="Times New Roman"/>
                <w:sz w:val="24"/>
                <w:szCs w:val="24"/>
                <w:lang w:eastAsia="ar-SA"/>
              </w:rPr>
              <w:t>;</w:t>
            </w:r>
          </w:p>
        </w:tc>
        <w:tc>
          <w:tcPr>
            <w:tcW w:w="1985" w:type="dxa"/>
          </w:tcPr>
          <w:p w14:paraId="351AD654" w14:textId="0598D413" w:rsidR="00015E73" w:rsidRDefault="005A484D"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Serviciul Managementul Resurselor Umane</w:t>
            </w:r>
          </w:p>
          <w:p w14:paraId="530C8151" w14:textId="77777777" w:rsidR="00433AC3" w:rsidRDefault="00433AC3" w:rsidP="00015E73">
            <w:pPr>
              <w:suppressAutoHyphens/>
              <w:spacing w:after="0" w:line="240" w:lineRule="auto"/>
              <w:rPr>
                <w:rFonts w:ascii="Times New Roman" w:eastAsia="Times New Roman" w:hAnsi="Times New Roman" w:cs="Times New Roman"/>
                <w:sz w:val="24"/>
                <w:szCs w:val="24"/>
                <w:lang w:eastAsia="ar-SA"/>
              </w:rPr>
            </w:pPr>
          </w:p>
          <w:p w14:paraId="51BE1BF8" w14:textId="134FB07E" w:rsidR="005A484D" w:rsidRPr="00015E73" w:rsidRDefault="005A484D" w:rsidP="00015E73">
            <w:pPr>
              <w:suppressAutoHyphens/>
              <w:spacing w:after="0" w:line="240" w:lineRule="auto"/>
              <w:rPr>
                <w:rFonts w:ascii="Times New Roman" w:eastAsia="Times New Roman" w:hAnsi="Times New Roman" w:cs="Times New Roman"/>
                <w:sz w:val="24"/>
                <w:szCs w:val="24"/>
                <w:lang w:eastAsia="ar-SA"/>
              </w:rPr>
            </w:pPr>
            <w:r w:rsidRPr="005A484D">
              <w:rPr>
                <w:rFonts w:ascii="Times New Roman" w:eastAsia="Times New Roman" w:hAnsi="Times New Roman" w:cs="Times New Roman"/>
                <w:sz w:val="24"/>
                <w:szCs w:val="24"/>
                <w:lang w:eastAsia="ar-SA"/>
              </w:rPr>
              <w:t>Compartimentul Integritate</w:t>
            </w:r>
          </w:p>
        </w:tc>
      </w:tr>
      <w:tr w:rsidR="00015E73" w:rsidRPr="00015E73" w14:paraId="77FC0C5A" w14:textId="0543E42C" w:rsidTr="004B1BCF">
        <w:tc>
          <w:tcPr>
            <w:tcW w:w="576" w:type="dxa"/>
            <w:shd w:val="clear" w:color="auto" w:fill="auto"/>
          </w:tcPr>
          <w:p w14:paraId="5CCCB80B" w14:textId="15BC5670"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1</w:t>
            </w:r>
            <w:r w:rsidR="002004FF">
              <w:rPr>
                <w:rFonts w:ascii="Times New Roman" w:eastAsia="Times New Roman" w:hAnsi="Times New Roman" w:cs="Times New Roman"/>
                <w:sz w:val="24"/>
                <w:szCs w:val="24"/>
                <w:lang w:eastAsia="ar-SA"/>
              </w:rPr>
              <w:t>1</w:t>
            </w:r>
          </w:p>
        </w:tc>
        <w:tc>
          <w:tcPr>
            <w:tcW w:w="2538" w:type="dxa"/>
            <w:shd w:val="clear" w:color="auto" w:fill="auto"/>
          </w:tcPr>
          <w:p w14:paraId="34BD5D02"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Funcții sensibile</w:t>
            </w:r>
          </w:p>
        </w:tc>
        <w:tc>
          <w:tcPr>
            <w:tcW w:w="3969" w:type="dxa"/>
            <w:shd w:val="clear" w:color="auto" w:fill="auto"/>
          </w:tcPr>
          <w:p w14:paraId="5FA5D57D" w14:textId="786A05AF" w:rsidR="00015E73" w:rsidRPr="00015E73" w:rsidRDefault="00D43A33" w:rsidP="00015E73">
            <w:pPr>
              <w:suppressAutoHyphens/>
              <w:spacing w:after="0" w:line="240" w:lineRule="auto"/>
              <w:rPr>
                <w:rFonts w:ascii="Times New Roman" w:eastAsia="Times New Roman" w:hAnsi="Times New Roman" w:cs="Times New Roman"/>
                <w:sz w:val="24"/>
                <w:szCs w:val="24"/>
                <w:lang w:eastAsia="ar-SA"/>
              </w:rPr>
            </w:pPr>
            <w:r w:rsidRPr="00D43A33">
              <w:rPr>
                <w:rFonts w:ascii="Times New Roman" w:eastAsia="Times New Roman" w:hAnsi="Times New Roman" w:cs="Times New Roman"/>
                <w:sz w:val="24"/>
                <w:szCs w:val="24"/>
                <w:lang w:eastAsia="ar-SA"/>
              </w:rPr>
              <w:t>Procedura de sistem Identificarea și gestionarea  / managementul funcțiilor sensibile</w:t>
            </w:r>
            <w:r w:rsidR="00031F41">
              <w:rPr>
                <w:rFonts w:ascii="Times New Roman" w:eastAsia="Times New Roman" w:hAnsi="Times New Roman" w:cs="Times New Roman"/>
                <w:sz w:val="24"/>
                <w:szCs w:val="24"/>
                <w:lang w:eastAsia="ar-SA"/>
              </w:rPr>
              <w:t>;</w:t>
            </w:r>
          </w:p>
        </w:tc>
        <w:tc>
          <w:tcPr>
            <w:tcW w:w="1985" w:type="dxa"/>
          </w:tcPr>
          <w:p w14:paraId="18950EC1" w14:textId="5A6C5DCB" w:rsidR="00015E73" w:rsidRPr="00015E73" w:rsidRDefault="00D43A33" w:rsidP="00015E73">
            <w:pPr>
              <w:suppressAutoHyphens/>
              <w:spacing w:after="0" w:line="240" w:lineRule="auto"/>
              <w:rPr>
                <w:rFonts w:ascii="Times New Roman" w:eastAsia="Times New Roman" w:hAnsi="Times New Roman" w:cs="Times New Roman"/>
                <w:sz w:val="24"/>
                <w:szCs w:val="24"/>
                <w:lang w:eastAsia="ar-SA"/>
              </w:rPr>
            </w:pPr>
            <w:r w:rsidRPr="00D43A33">
              <w:rPr>
                <w:rFonts w:ascii="Times New Roman" w:eastAsia="Times New Roman" w:hAnsi="Times New Roman" w:cs="Times New Roman"/>
                <w:sz w:val="24"/>
                <w:szCs w:val="24"/>
                <w:lang w:eastAsia="ar-SA"/>
              </w:rPr>
              <w:t>Compartimentul Integritate</w:t>
            </w:r>
          </w:p>
        </w:tc>
      </w:tr>
      <w:tr w:rsidR="00015E73" w:rsidRPr="00015E73" w14:paraId="6EBAB0B1" w14:textId="2963C061" w:rsidTr="004B1BCF">
        <w:tc>
          <w:tcPr>
            <w:tcW w:w="576" w:type="dxa"/>
            <w:shd w:val="clear" w:color="auto" w:fill="auto"/>
          </w:tcPr>
          <w:p w14:paraId="1B72C0C6" w14:textId="754CB4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1</w:t>
            </w:r>
            <w:r w:rsidR="002004FF">
              <w:rPr>
                <w:rFonts w:ascii="Times New Roman" w:eastAsia="Times New Roman" w:hAnsi="Times New Roman" w:cs="Times New Roman"/>
                <w:sz w:val="24"/>
                <w:szCs w:val="24"/>
                <w:lang w:eastAsia="ar-SA"/>
              </w:rPr>
              <w:t>2</w:t>
            </w:r>
          </w:p>
        </w:tc>
        <w:tc>
          <w:tcPr>
            <w:tcW w:w="2538" w:type="dxa"/>
            <w:shd w:val="clear" w:color="auto" w:fill="auto"/>
          </w:tcPr>
          <w:p w14:paraId="1C5A2AF2"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Declararea bunurilor cu titlu gratuit</w:t>
            </w:r>
          </w:p>
        </w:tc>
        <w:tc>
          <w:tcPr>
            <w:tcW w:w="3969" w:type="dxa"/>
            <w:shd w:val="clear" w:color="auto" w:fill="auto"/>
          </w:tcPr>
          <w:p w14:paraId="4A2E5689" w14:textId="192E72EE" w:rsidR="00015E73" w:rsidRPr="00015E73" w:rsidRDefault="00D43A33" w:rsidP="00015E73">
            <w:pPr>
              <w:suppressAutoHyphens/>
              <w:spacing w:after="0" w:line="240" w:lineRule="auto"/>
              <w:rPr>
                <w:rFonts w:ascii="Times New Roman" w:eastAsia="Times New Roman" w:hAnsi="Times New Roman" w:cs="Times New Roman"/>
                <w:sz w:val="24"/>
                <w:szCs w:val="24"/>
                <w:lang w:eastAsia="ar-SA"/>
              </w:rPr>
            </w:pPr>
            <w:r w:rsidRPr="00D43A33">
              <w:rPr>
                <w:rFonts w:ascii="Times New Roman" w:eastAsia="Times New Roman" w:hAnsi="Times New Roman" w:cs="Times New Roman"/>
                <w:sz w:val="24"/>
                <w:szCs w:val="24"/>
                <w:lang w:eastAsia="ar-SA"/>
              </w:rPr>
              <w:t>Procedura de sistem prevenirea și combaterea corupției</w:t>
            </w:r>
            <w:r w:rsidR="002973A7">
              <w:rPr>
                <w:rFonts w:ascii="Times New Roman" w:eastAsia="Times New Roman" w:hAnsi="Times New Roman" w:cs="Times New Roman"/>
                <w:sz w:val="24"/>
                <w:szCs w:val="24"/>
                <w:lang w:eastAsia="ar-SA"/>
              </w:rPr>
              <w:t>;</w:t>
            </w:r>
          </w:p>
        </w:tc>
        <w:tc>
          <w:tcPr>
            <w:tcW w:w="1985" w:type="dxa"/>
          </w:tcPr>
          <w:p w14:paraId="72D820E7" w14:textId="6EB0858E" w:rsidR="00015E73" w:rsidRPr="00015E73" w:rsidRDefault="00B872D6" w:rsidP="00015E73">
            <w:pPr>
              <w:suppressAutoHyphens/>
              <w:spacing w:after="0" w:line="240" w:lineRule="auto"/>
              <w:rPr>
                <w:rFonts w:ascii="Times New Roman" w:eastAsia="Times New Roman" w:hAnsi="Times New Roman" w:cs="Times New Roman"/>
                <w:sz w:val="24"/>
                <w:szCs w:val="24"/>
                <w:lang w:eastAsia="ar-SA"/>
              </w:rPr>
            </w:pPr>
            <w:r w:rsidRPr="00B872D6">
              <w:rPr>
                <w:rFonts w:ascii="Times New Roman" w:eastAsia="Times New Roman" w:hAnsi="Times New Roman" w:cs="Times New Roman"/>
                <w:sz w:val="24"/>
                <w:szCs w:val="24"/>
                <w:lang w:eastAsia="ar-SA"/>
              </w:rPr>
              <w:t>Comisia de evaluare și inventariere a bunurilor primite cu titlu gratuit cu prilejul unor acțiuni de protocol</w:t>
            </w:r>
          </w:p>
        </w:tc>
      </w:tr>
      <w:tr w:rsidR="00015E73" w:rsidRPr="00015E73" w14:paraId="423504F8" w14:textId="68732BB0" w:rsidTr="004B1BCF">
        <w:tc>
          <w:tcPr>
            <w:tcW w:w="576" w:type="dxa"/>
            <w:shd w:val="clear" w:color="auto" w:fill="auto"/>
          </w:tcPr>
          <w:p w14:paraId="0B1957DC" w14:textId="1AB438C3"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1</w:t>
            </w:r>
            <w:r w:rsidR="002004FF">
              <w:rPr>
                <w:rFonts w:ascii="Times New Roman" w:eastAsia="Times New Roman" w:hAnsi="Times New Roman" w:cs="Times New Roman"/>
                <w:sz w:val="24"/>
                <w:szCs w:val="24"/>
                <w:lang w:eastAsia="ar-SA"/>
              </w:rPr>
              <w:t>3</w:t>
            </w:r>
          </w:p>
        </w:tc>
        <w:tc>
          <w:tcPr>
            <w:tcW w:w="2538" w:type="dxa"/>
            <w:shd w:val="clear" w:color="auto" w:fill="auto"/>
          </w:tcPr>
          <w:p w14:paraId="664C5994"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Consilierea de etică</w:t>
            </w:r>
          </w:p>
        </w:tc>
        <w:tc>
          <w:tcPr>
            <w:tcW w:w="3969" w:type="dxa"/>
            <w:shd w:val="clear" w:color="auto" w:fill="auto"/>
          </w:tcPr>
          <w:p w14:paraId="1A15679F" w14:textId="25FBC40B" w:rsidR="00015E73" w:rsidRPr="00015E73" w:rsidRDefault="00D43A33" w:rsidP="00015E73">
            <w:pPr>
              <w:suppressAutoHyphens/>
              <w:spacing w:after="0" w:line="240" w:lineRule="auto"/>
              <w:rPr>
                <w:rFonts w:ascii="Times New Roman" w:eastAsia="Times New Roman" w:hAnsi="Times New Roman" w:cs="Times New Roman"/>
                <w:sz w:val="24"/>
                <w:szCs w:val="24"/>
                <w:lang w:eastAsia="ar-SA"/>
              </w:rPr>
            </w:pPr>
            <w:r w:rsidRPr="00D43A33">
              <w:rPr>
                <w:rFonts w:ascii="Times New Roman" w:eastAsia="Times New Roman" w:hAnsi="Times New Roman" w:cs="Times New Roman"/>
                <w:sz w:val="24"/>
                <w:szCs w:val="24"/>
                <w:lang w:eastAsia="ar-SA"/>
              </w:rPr>
              <w:t xml:space="preserve">Procedură </w:t>
            </w:r>
            <w:r>
              <w:rPr>
                <w:rFonts w:ascii="Times New Roman" w:eastAsia="Times New Roman" w:hAnsi="Times New Roman" w:cs="Times New Roman"/>
                <w:sz w:val="24"/>
                <w:szCs w:val="24"/>
                <w:lang w:eastAsia="ar-SA"/>
              </w:rPr>
              <w:t>de sistem</w:t>
            </w:r>
            <w:r w:rsidRPr="00D43A33">
              <w:rPr>
                <w:rFonts w:ascii="Times New Roman" w:eastAsia="Times New Roman" w:hAnsi="Times New Roman" w:cs="Times New Roman"/>
                <w:sz w:val="24"/>
                <w:szCs w:val="24"/>
                <w:lang w:eastAsia="ar-SA"/>
              </w:rPr>
              <w:t xml:space="preserve"> Consilierea de etică</w:t>
            </w:r>
            <w:r w:rsidR="002973A7">
              <w:rPr>
                <w:rFonts w:ascii="Times New Roman" w:eastAsia="Times New Roman" w:hAnsi="Times New Roman" w:cs="Times New Roman"/>
                <w:sz w:val="24"/>
                <w:szCs w:val="24"/>
                <w:lang w:eastAsia="ar-SA"/>
              </w:rPr>
              <w:t>;</w:t>
            </w:r>
          </w:p>
        </w:tc>
        <w:tc>
          <w:tcPr>
            <w:tcW w:w="1985" w:type="dxa"/>
          </w:tcPr>
          <w:p w14:paraId="255FDCD3" w14:textId="6D95325B" w:rsidR="00015E73" w:rsidRPr="00015E73" w:rsidRDefault="00D43A33" w:rsidP="00015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Consilierul de etică</w:t>
            </w:r>
          </w:p>
        </w:tc>
      </w:tr>
      <w:tr w:rsidR="00015E73" w:rsidRPr="00015E73" w14:paraId="1236EFC0" w14:textId="69A754FB" w:rsidTr="004B1BCF">
        <w:tc>
          <w:tcPr>
            <w:tcW w:w="576" w:type="dxa"/>
            <w:shd w:val="clear" w:color="auto" w:fill="auto"/>
          </w:tcPr>
          <w:p w14:paraId="070C7F81" w14:textId="0EF24A50"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1</w:t>
            </w:r>
            <w:r w:rsidR="002004FF">
              <w:rPr>
                <w:rFonts w:ascii="Times New Roman" w:eastAsia="Times New Roman" w:hAnsi="Times New Roman" w:cs="Times New Roman"/>
                <w:sz w:val="24"/>
                <w:szCs w:val="24"/>
                <w:lang w:eastAsia="ar-SA"/>
              </w:rPr>
              <w:t>4</w:t>
            </w:r>
          </w:p>
        </w:tc>
        <w:tc>
          <w:tcPr>
            <w:tcW w:w="2538" w:type="dxa"/>
            <w:shd w:val="clear" w:color="auto" w:fill="auto"/>
          </w:tcPr>
          <w:p w14:paraId="05843070"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Avertizarea în interes public</w:t>
            </w:r>
          </w:p>
        </w:tc>
        <w:tc>
          <w:tcPr>
            <w:tcW w:w="3969" w:type="dxa"/>
            <w:shd w:val="clear" w:color="auto" w:fill="auto"/>
          </w:tcPr>
          <w:p w14:paraId="3B42F17C" w14:textId="469C9A96" w:rsidR="00015E73" w:rsidRPr="00015E73" w:rsidRDefault="00D43A33" w:rsidP="00015E73">
            <w:pPr>
              <w:suppressAutoHyphens/>
              <w:spacing w:after="0" w:line="240" w:lineRule="auto"/>
              <w:rPr>
                <w:rFonts w:ascii="Times New Roman" w:eastAsia="Times New Roman" w:hAnsi="Times New Roman" w:cs="Times New Roman"/>
                <w:sz w:val="24"/>
                <w:szCs w:val="24"/>
                <w:lang w:eastAsia="ar-SA"/>
              </w:rPr>
            </w:pPr>
            <w:r w:rsidRPr="00D43A33">
              <w:rPr>
                <w:rFonts w:ascii="Times New Roman" w:eastAsia="Times New Roman" w:hAnsi="Times New Roman" w:cs="Times New Roman"/>
                <w:sz w:val="24"/>
                <w:szCs w:val="24"/>
                <w:lang w:eastAsia="ar-SA"/>
              </w:rPr>
              <w:t>Procedura operațională Protecția avertizorului de integritate</w:t>
            </w:r>
            <w:r w:rsidR="002973A7">
              <w:rPr>
                <w:rFonts w:ascii="Times New Roman" w:eastAsia="Times New Roman" w:hAnsi="Times New Roman" w:cs="Times New Roman"/>
                <w:sz w:val="24"/>
                <w:szCs w:val="24"/>
                <w:lang w:eastAsia="ar-SA"/>
              </w:rPr>
              <w:t>;</w:t>
            </w:r>
          </w:p>
        </w:tc>
        <w:tc>
          <w:tcPr>
            <w:tcW w:w="1985" w:type="dxa"/>
          </w:tcPr>
          <w:p w14:paraId="53740237" w14:textId="3F5794B2" w:rsidR="00015E73" w:rsidRPr="00D04413" w:rsidRDefault="00D43A33" w:rsidP="00015E73">
            <w:pPr>
              <w:suppressAutoHyphens/>
              <w:spacing w:after="0" w:line="240" w:lineRule="auto"/>
              <w:rPr>
                <w:rFonts w:ascii="Times New Roman" w:eastAsia="Times New Roman" w:hAnsi="Times New Roman" w:cs="Times New Roman"/>
                <w:sz w:val="24"/>
                <w:szCs w:val="24"/>
                <w:lang w:eastAsia="ar-SA"/>
              </w:rPr>
            </w:pPr>
            <w:r w:rsidRPr="00D04413">
              <w:rPr>
                <w:rFonts w:ascii="Times New Roman" w:eastAsia="Times New Roman" w:hAnsi="Times New Roman" w:cs="Times New Roman"/>
                <w:sz w:val="24"/>
                <w:szCs w:val="24"/>
                <w:lang w:eastAsia="ar-SA"/>
              </w:rPr>
              <w:t>Compartimentul Integritate</w:t>
            </w:r>
          </w:p>
        </w:tc>
      </w:tr>
      <w:tr w:rsidR="00015E73" w:rsidRPr="00015E73" w14:paraId="22A7FE3F" w14:textId="2485DA70" w:rsidTr="004B1BCF">
        <w:tc>
          <w:tcPr>
            <w:tcW w:w="576" w:type="dxa"/>
            <w:shd w:val="clear" w:color="auto" w:fill="auto"/>
          </w:tcPr>
          <w:p w14:paraId="60985A16" w14:textId="00199EC1"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1</w:t>
            </w:r>
            <w:r w:rsidR="002004FF">
              <w:rPr>
                <w:rFonts w:ascii="Times New Roman" w:eastAsia="Times New Roman" w:hAnsi="Times New Roman" w:cs="Times New Roman"/>
                <w:sz w:val="24"/>
                <w:szCs w:val="24"/>
                <w:lang w:eastAsia="ar-SA"/>
              </w:rPr>
              <w:t>5</w:t>
            </w:r>
          </w:p>
        </w:tc>
        <w:tc>
          <w:tcPr>
            <w:tcW w:w="2538" w:type="dxa"/>
            <w:shd w:val="clear" w:color="auto" w:fill="auto"/>
          </w:tcPr>
          <w:p w14:paraId="4FC4E6D1"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Transparența decizională</w:t>
            </w:r>
          </w:p>
        </w:tc>
        <w:tc>
          <w:tcPr>
            <w:tcW w:w="3969" w:type="dxa"/>
            <w:shd w:val="clear" w:color="auto" w:fill="auto"/>
          </w:tcPr>
          <w:p w14:paraId="4FD7BE2F" w14:textId="5E54B3D5" w:rsidR="00015E73" w:rsidRPr="00015E73" w:rsidRDefault="009039A3" w:rsidP="009039A3">
            <w:pPr>
              <w:suppressAutoHyphens/>
              <w:spacing w:after="0" w:line="240" w:lineRule="auto"/>
              <w:rPr>
                <w:rFonts w:ascii="Times New Roman" w:eastAsia="Times New Roman" w:hAnsi="Times New Roman" w:cs="Times New Roman"/>
                <w:sz w:val="24"/>
                <w:szCs w:val="24"/>
                <w:lang w:eastAsia="ar-SA"/>
              </w:rPr>
            </w:pPr>
            <w:r w:rsidRPr="009039A3">
              <w:rPr>
                <w:rFonts w:ascii="Times New Roman" w:eastAsia="Times New Roman" w:hAnsi="Times New Roman" w:cs="Times New Roman"/>
                <w:sz w:val="24"/>
                <w:szCs w:val="24"/>
                <w:lang w:eastAsia="ar-SA"/>
              </w:rPr>
              <w:t>Procedura de sistem privind  asigurarea transparen</w:t>
            </w:r>
            <w:r>
              <w:rPr>
                <w:rFonts w:ascii="Times New Roman" w:eastAsia="Times New Roman" w:hAnsi="Times New Roman" w:cs="Times New Roman"/>
                <w:sz w:val="24"/>
                <w:szCs w:val="24"/>
                <w:lang w:eastAsia="ar-SA"/>
              </w:rPr>
              <w:t>ț</w:t>
            </w:r>
            <w:r w:rsidRPr="009039A3">
              <w:rPr>
                <w:rFonts w:ascii="Times New Roman" w:eastAsia="Times New Roman" w:hAnsi="Times New Roman" w:cs="Times New Roman"/>
                <w:sz w:val="24"/>
                <w:szCs w:val="24"/>
                <w:lang w:eastAsia="ar-SA"/>
              </w:rPr>
              <w:t>ei decizionale aplicabila la nivelul Sectorului 6 al Municipiului București</w:t>
            </w:r>
          </w:p>
        </w:tc>
        <w:tc>
          <w:tcPr>
            <w:tcW w:w="1985" w:type="dxa"/>
          </w:tcPr>
          <w:p w14:paraId="3E19C817" w14:textId="02C9B696" w:rsidR="00015E73" w:rsidRPr="00D04413" w:rsidRDefault="00542284" w:rsidP="00015E73">
            <w:pPr>
              <w:suppressAutoHyphens/>
              <w:spacing w:after="0" w:line="240" w:lineRule="auto"/>
              <w:rPr>
                <w:rFonts w:ascii="Times New Roman" w:eastAsia="Times New Roman" w:hAnsi="Times New Roman" w:cs="Times New Roman"/>
                <w:sz w:val="24"/>
                <w:szCs w:val="24"/>
                <w:lang w:eastAsia="ar-SA"/>
              </w:rPr>
            </w:pPr>
            <w:r w:rsidRPr="00D04413">
              <w:rPr>
                <w:rFonts w:ascii="Times New Roman" w:eastAsia="Times New Roman" w:hAnsi="Times New Roman" w:cs="Times New Roman"/>
                <w:sz w:val="24"/>
                <w:szCs w:val="24"/>
                <w:lang w:eastAsia="ar-SA"/>
              </w:rPr>
              <w:t>Birou Unic Sector 6</w:t>
            </w:r>
          </w:p>
        </w:tc>
      </w:tr>
      <w:tr w:rsidR="00015E73" w:rsidRPr="00015E73" w14:paraId="6B484B16" w14:textId="7E1DE62E" w:rsidTr="004B1BCF">
        <w:tc>
          <w:tcPr>
            <w:tcW w:w="576" w:type="dxa"/>
            <w:shd w:val="clear" w:color="auto" w:fill="auto"/>
          </w:tcPr>
          <w:p w14:paraId="21D18351" w14:textId="71EC14B9"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1</w:t>
            </w:r>
            <w:r w:rsidR="002004FF">
              <w:rPr>
                <w:rFonts w:ascii="Times New Roman" w:eastAsia="Times New Roman" w:hAnsi="Times New Roman" w:cs="Times New Roman"/>
                <w:sz w:val="24"/>
                <w:szCs w:val="24"/>
                <w:lang w:eastAsia="ar-SA"/>
              </w:rPr>
              <w:t>6</w:t>
            </w:r>
          </w:p>
        </w:tc>
        <w:tc>
          <w:tcPr>
            <w:tcW w:w="2538" w:type="dxa"/>
            <w:shd w:val="clear" w:color="auto" w:fill="auto"/>
          </w:tcPr>
          <w:p w14:paraId="7DA77863" w14:textId="77777777" w:rsidR="00015E73" w:rsidRPr="00015E73" w:rsidRDefault="00015E73" w:rsidP="00015E73">
            <w:pPr>
              <w:suppressAutoHyphens/>
              <w:spacing w:after="0" w:line="240" w:lineRule="auto"/>
              <w:rPr>
                <w:rFonts w:ascii="Times New Roman" w:eastAsia="Times New Roman" w:hAnsi="Times New Roman" w:cs="Times New Roman"/>
                <w:sz w:val="24"/>
                <w:szCs w:val="24"/>
                <w:lang w:eastAsia="ar-SA"/>
              </w:rPr>
            </w:pPr>
            <w:r w:rsidRPr="00015E73">
              <w:rPr>
                <w:rFonts w:ascii="Times New Roman" w:eastAsia="Times New Roman" w:hAnsi="Times New Roman" w:cs="Times New Roman"/>
                <w:sz w:val="24"/>
                <w:szCs w:val="24"/>
                <w:lang w:eastAsia="ar-SA"/>
              </w:rPr>
              <w:t>Accesul la informații de interes public</w:t>
            </w:r>
          </w:p>
        </w:tc>
        <w:tc>
          <w:tcPr>
            <w:tcW w:w="3969" w:type="dxa"/>
            <w:shd w:val="clear" w:color="auto" w:fill="auto"/>
          </w:tcPr>
          <w:p w14:paraId="1CC2767D" w14:textId="6DBE55D6" w:rsidR="00015E73" w:rsidRPr="00015E73" w:rsidRDefault="009039A3" w:rsidP="00015E73">
            <w:pPr>
              <w:suppressAutoHyphens/>
              <w:spacing w:after="0" w:line="240" w:lineRule="auto"/>
              <w:rPr>
                <w:rFonts w:ascii="Times New Roman" w:eastAsia="Times New Roman" w:hAnsi="Times New Roman" w:cs="Times New Roman"/>
                <w:sz w:val="24"/>
                <w:szCs w:val="24"/>
                <w:lang w:eastAsia="ar-SA"/>
              </w:rPr>
            </w:pPr>
            <w:r w:rsidRPr="009039A3">
              <w:rPr>
                <w:rFonts w:ascii="Times New Roman" w:eastAsia="Times New Roman" w:hAnsi="Times New Roman" w:cs="Times New Roman"/>
                <w:sz w:val="24"/>
                <w:szCs w:val="24"/>
                <w:lang w:eastAsia="ar-SA"/>
              </w:rPr>
              <w:t xml:space="preserve">Procedura de sistem privind comunicare din oficiu a informațiilor de interes public în format standardizat </w:t>
            </w:r>
            <w:r w:rsidRPr="009039A3">
              <w:rPr>
                <w:rFonts w:ascii="Times New Roman" w:eastAsia="Times New Roman" w:hAnsi="Times New Roman" w:cs="Times New Roman"/>
                <w:sz w:val="24"/>
                <w:szCs w:val="24"/>
                <w:lang w:eastAsia="ar-SA"/>
              </w:rPr>
              <w:lastRenderedPageBreak/>
              <w:t>aplicabilă la nivelul Sectorului 6 al Municipiului București</w:t>
            </w:r>
          </w:p>
        </w:tc>
        <w:tc>
          <w:tcPr>
            <w:tcW w:w="1985" w:type="dxa"/>
          </w:tcPr>
          <w:p w14:paraId="5C146C05" w14:textId="60DA9A79" w:rsidR="00015E73" w:rsidRPr="00D04413" w:rsidRDefault="00542284" w:rsidP="00015E73">
            <w:pPr>
              <w:suppressAutoHyphens/>
              <w:spacing w:after="0" w:line="240" w:lineRule="auto"/>
              <w:rPr>
                <w:rFonts w:ascii="Times New Roman" w:eastAsia="Times New Roman" w:hAnsi="Times New Roman" w:cs="Times New Roman"/>
                <w:sz w:val="24"/>
                <w:szCs w:val="24"/>
                <w:lang w:eastAsia="ar-SA"/>
              </w:rPr>
            </w:pPr>
            <w:r w:rsidRPr="00D04413">
              <w:rPr>
                <w:rFonts w:ascii="Times New Roman" w:eastAsia="Times New Roman" w:hAnsi="Times New Roman" w:cs="Times New Roman"/>
                <w:sz w:val="24"/>
                <w:szCs w:val="24"/>
                <w:lang w:eastAsia="ar-SA"/>
              </w:rPr>
              <w:lastRenderedPageBreak/>
              <w:t>Birou Unic Sector 6</w:t>
            </w:r>
          </w:p>
        </w:tc>
      </w:tr>
    </w:tbl>
    <w:p w14:paraId="62867736" w14:textId="5B984A20" w:rsidR="00C01573" w:rsidRPr="00594F20" w:rsidRDefault="00C01573" w:rsidP="00C81D97">
      <w:pPr>
        <w:spacing w:before="120" w:after="120"/>
        <w:jc w:val="both"/>
        <w:rPr>
          <w:rFonts w:ascii="Trebuchet MS" w:hAnsi="Trebuchet MS" w:cs="Arial"/>
          <w:sz w:val="28"/>
          <w:szCs w:val="28"/>
          <w:lang w:eastAsia="ro-RO"/>
        </w:rPr>
      </w:pPr>
    </w:p>
    <w:p w14:paraId="7C60A2F6" w14:textId="44AAC76B" w:rsidR="00C01573" w:rsidRPr="002411B7" w:rsidRDefault="00205A26" w:rsidP="00205A26">
      <w:pPr>
        <w:pStyle w:val="Heading2"/>
        <w:rPr>
          <w:rFonts w:ascii="Trebuchet MS" w:hAnsi="Trebuchet MS"/>
          <w:sz w:val="22"/>
          <w:szCs w:val="22"/>
          <w:lang w:eastAsia="ro-RO"/>
        </w:rPr>
      </w:pPr>
      <w:bookmarkStart w:id="6" w:name="_Toc129092473"/>
      <w:r w:rsidRPr="002411B7">
        <w:rPr>
          <w:rFonts w:ascii="Trebuchet MS" w:hAnsi="Trebuchet MS"/>
          <w:sz w:val="22"/>
          <w:szCs w:val="22"/>
          <w:lang w:eastAsia="ro-RO"/>
        </w:rPr>
        <w:t xml:space="preserve">2.4 </w:t>
      </w:r>
      <w:r w:rsidR="00C01573" w:rsidRPr="002411B7">
        <w:rPr>
          <w:rFonts w:ascii="Trebuchet MS" w:hAnsi="Trebuchet MS"/>
          <w:sz w:val="22"/>
          <w:szCs w:val="22"/>
          <w:lang w:eastAsia="ro-RO"/>
        </w:rPr>
        <w:t>Bune practici de prevenire a corupției premiate de ANFP și</w:t>
      </w:r>
      <w:r w:rsidR="0079323C" w:rsidRPr="002411B7">
        <w:rPr>
          <w:rFonts w:ascii="Trebuchet MS" w:hAnsi="Trebuchet MS"/>
          <w:sz w:val="22"/>
          <w:szCs w:val="22"/>
          <w:lang w:eastAsia="ro-RO"/>
        </w:rPr>
        <w:t xml:space="preserve"> MDLPA</w:t>
      </w:r>
      <w:bookmarkEnd w:id="6"/>
    </w:p>
    <w:p w14:paraId="454240A0" w14:textId="77777777" w:rsidR="00916942" w:rsidRPr="00594F20" w:rsidRDefault="00916942" w:rsidP="00C81D97">
      <w:pPr>
        <w:spacing w:before="120" w:after="120"/>
        <w:jc w:val="both"/>
        <w:rPr>
          <w:rFonts w:ascii="Trebuchet MS" w:hAnsi="Trebuchet MS" w:cs="Arial"/>
          <w:lang w:eastAsia="ro-RO"/>
        </w:rPr>
      </w:pPr>
    </w:p>
    <w:p w14:paraId="37E64EDD" w14:textId="2DE5552B" w:rsidR="00047C1F" w:rsidRDefault="00047C1F" w:rsidP="00C81D97">
      <w:pPr>
        <w:spacing w:before="120" w:after="120"/>
        <w:ind w:firstLine="720"/>
        <w:jc w:val="both"/>
        <w:rPr>
          <w:rFonts w:ascii="Trebuchet MS" w:hAnsi="Trebuchet MS" w:cs="Arial"/>
          <w:lang w:eastAsia="ro-RO"/>
        </w:rPr>
      </w:pPr>
      <w:r>
        <w:rPr>
          <w:rFonts w:ascii="Trebuchet MS" w:hAnsi="Trebuchet MS" w:cs="Arial"/>
          <w:lang w:eastAsia="ro-RO"/>
        </w:rPr>
        <w:t>Începând cu</w:t>
      </w:r>
      <w:r w:rsidRPr="00594F20">
        <w:rPr>
          <w:rFonts w:ascii="Trebuchet MS" w:hAnsi="Trebuchet MS" w:cs="Arial"/>
          <w:lang w:eastAsia="ro-RO"/>
        </w:rPr>
        <w:t xml:space="preserve"> </w:t>
      </w:r>
      <w:r w:rsidR="006918CE" w:rsidRPr="00594F20">
        <w:rPr>
          <w:rFonts w:ascii="Trebuchet MS" w:hAnsi="Trebuchet MS" w:cs="Arial"/>
          <w:lang w:eastAsia="ro-RO"/>
        </w:rPr>
        <w:t xml:space="preserve">anul 2008, Agenția Națională a Funcționarilor publici organizează </w:t>
      </w:r>
      <w:r>
        <w:rPr>
          <w:rFonts w:ascii="Trebuchet MS" w:hAnsi="Trebuchet MS" w:cs="Arial"/>
          <w:lang w:eastAsia="ro-RO"/>
        </w:rPr>
        <w:t xml:space="preserve">anual </w:t>
      </w:r>
      <w:r w:rsidR="006918CE" w:rsidRPr="00594F20">
        <w:rPr>
          <w:rFonts w:ascii="Trebuchet MS" w:hAnsi="Trebuchet MS" w:cs="Arial"/>
          <w:lang w:eastAsia="ro-RO"/>
        </w:rPr>
        <w:t xml:space="preserve">conferința „Inovație și calitate în sectorul public” ocazie cu care sunt premiate mai bune practici din administrația publică. </w:t>
      </w:r>
    </w:p>
    <w:p w14:paraId="6BB86066" w14:textId="7D98AAE1" w:rsidR="00047C1F" w:rsidRDefault="00F84AC3" w:rsidP="00C81D97">
      <w:pPr>
        <w:spacing w:before="120" w:after="120"/>
        <w:ind w:firstLine="720"/>
        <w:jc w:val="both"/>
        <w:rPr>
          <w:rFonts w:ascii="Trebuchet MS" w:hAnsi="Trebuchet MS" w:cs="Arial"/>
          <w:lang w:eastAsia="ro-RO"/>
        </w:rPr>
      </w:pPr>
      <w:r w:rsidRPr="00594F20">
        <w:rPr>
          <w:rFonts w:ascii="Trebuchet MS" w:hAnsi="Trebuchet MS" w:cs="Arial"/>
          <w:lang w:eastAsia="ro-RO"/>
        </w:rPr>
        <w:t xml:space="preserve">Scopul inițiativei este promovarea exemplelor de succes, </w:t>
      </w:r>
      <w:r w:rsidR="00047C1F">
        <w:rPr>
          <w:rFonts w:ascii="Trebuchet MS" w:hAnsi="Trebuchet MS" w:cs="Arial"/>
          <w:lang w:eastAsia="ro-RO"/>
        </w:rPr>
        <w:t xml:space="preserve">a </w:t>
      </w:r>
      <w:r w:rsidR="00047C1F" w:rsidRPr="00594F20">
        <w:rPr>
          <w:rFonts w:ascii="Trebuchet MS" w:hAnsi="Trebuchet MS" w:cs="Arial"/>
          <w:lang w:eastAsia="ro-RO"/>
        </w:rPr>
        <w:t>bunel</w:t>
      </w:r>
      <w:r w:rsidR="00047C1F">
        <w:rPr>
          <w:rFonts w:ascii="Trebuchet MS" w:hAnsi="Trebuchet MS" w:cs="Arial"/>
          <w:lang w:eastAsia="ro-RO"/>
        </w:rPr>
        <w:t>or</w:t>
      </w:r>
      <w:r w:rsidR="00047C1F" w:rsidRPr="00594F20">
        <w:rPr>
          <w:rFonts w:ascii="Trebuchet MS" w:hAnsi="Trebuchet MS" w:cs="Arial"/>
          <w:lang w:eastAsia="ro-RO"/>
        </w:rPr>
        <w:t xml:space="preserve"> </w:t>
      </w:r>
      <w:r w:rsidRPr="00594F20">
        <w:rPr>
          <w:rFonts w:ascii="Trebuchet MS" w:hAnsi="Trebuchet MS" w:cs="Arial"/>
          <w:lang w:eastAsia="ro-RO"/>
        </w:rPr>
        <w:t>practici implementate în administrația publică românească și europeană, cât și premierea acestor inițiative pentru a impulsiona performan</w:t>
      </w:r>
      <w:r w:rsidR="00AF4025">
        <w:rPr>
          <w:rFonts w:ascii="Trebuchet MS" w:hAnsi="Trebuchet MS" w:cs="Arial"/>
          <w:lang w:eastAsia="ro-RO"/>
        </w:rPr>
        <w:t>ț</w:t>
      </w:r>
      <w:r w:rsidRPr="00594F20">
        <w:rPr>
          <w:rFonts w:ascii="Trebuchet MS" w:hAnsi="Trebuchet MS" w:cs="Arial"/>
          <w:lang w:eastAsia="ro-RO"/>
        </w:rPr>
        <w:t xml:space="preserve">a în sistemul public. </w:t>
      </w:r>
      <w:r w:rsidR="006918CE" w:rsidRPr="00594F20">
        <w:rPr>
          <w:rFonts w:ascii="Trebuchet MS" w:hAnsi="Trebuchet MS" w:cs="Arial"/>
          <w:lang w:eastAsia="ro-RO"/>
        </w:rPr>
        <w:t xml:space="preserve">Evenimentul a ajuns la cea de-a paisprezecea ediție, </w:t>
      </w:r>
      <w:r w:rsidRPr="00594F20">
        <w:rPr>
          <w:rFonts w:ascii="Trebuchet MS" w:hAnsi="Trebuchet MS" w:cs="Arial"/>
          <w:lang w:eastAsia="ro-RO"/>
        </w:rPr>
        <w:t>pentru</w:t>
      </w:r>
      <w:r w:rsidR="006918CE" w:rsidRPr="00594F20">
        <w:rPr>
          <w:rFonts w:ascii="Trebuchet MS" w:hAnsi="Trebuchet MS" w:cs="Arial"/>
          <w:lang w:eastAsia="ro-RO"/>
        </w:rPr>
        <w:t xml:space="preserve"> fiecare dintre acestea fiind stabiliți câte trei piloni la care instituțiile și autoritățile publice și-au putut înscrie proiectele</w:t>
      </w:r>
      <w:r w:rsidRPr="00594F20">
        <w:rPr>
          <w:rStyle w:val="FootnoteReference"/>
          <w:rFonts w:ascii="Trebuchet MS" w:hAnsi="Trebuchet MS" w:cs="Arial"/>
          <w:lang w:eastAsia="ro-RO"/>
        </w:rPr>
        <w:footnoteReference w:id="1"/>
      </w:r>
      <w:r w:rsidR="006918CE" w:rsidRPr="00594F20">
        <w:rPr>
          <w:rFonts w:ascii="Trebuchet MS" w:hAnsi="Trebuchet MS" w:cs="Arial"/>
          <w:lang w:eastAsia="ro-RO"/>
        </w:rPr>
        <w:t xml:space="preserve">. </w:t>
      </w:r>
    </w:p>
    <w:p w14:paraId="7441E654" w14:textId="64E080E8" w:rsidR="008F4515" w:rsidRPr="00594F20" w:rsidRDefault="008F4515" w:rsidP="00C81D97">
      <w:pPr>
        <w:spacing w:before="120" w:after="120"/>
        <w:ind w:firstLine="720"/>
        <w:jc w:val="both"/>
        <w:rPr>
          <w:rFonts w:ascii="Trebuchet MS" w:hAnsi="Trebuchet MS" w:cs="Arial"/>
          <w:lang w:eastAsia="ro-RO"/>
        </w:rPr>
      </w:pPr>
      <w:r w:rsidRPr="00594F20">
        <w:rPr>
          <w:rFonts w:ascii="Trebuchet MS" w:hAnsi="Trebuchet MS" w:cs="Arial"/>
          <w:lang w:eastAsia="ro-RO"/>
        </w:rPr>
        <w:t xml:space="preserve">Concomitent, în 2019 și 2020, Ministerul Dezvoltării Lucrărilor Publice și Administrației a organizat „Campionii integrității din administrația publica locala” care a avut ca obiective: promovarea propriilor experiențe de reformă ale autorităților administrației publice locale și a instrumentelor de modernizare în domeniul prevenirii corupției dezvoltate de către aceștia; îmbunătățirea percepției cetățenilor cu privire la activitatea administrației publice prin promovarea aspectelor pozitive și popularizarea bunelor practici de la nivelul administrației publice locale; identificarea, propunerea de politici publice anticorupție pentru administrația publică locală și implicarea nivelului local în procesul de elaborare și implementare a acestora; evaluarea politicilor publice anticorupție prin colaborarea și consultarea  administrației publice locale de către </w:t>
      </w:r>
      <w:r w:rsidR="00047C1F">
        <w:rPr>
          <w:rFonts w:ascii="Trebuchet MS" w:hAnsi="Trebuchet MS" w:cs="Arial"/>
          <w:lang w:eastAsia="ro-RO"/>
        </w:rPr>
        <w:t>MDLPA</w:t>
      </w:r>
      <w:r w:rsidRPr="00594F20">
        <w:rPr>
          <w:rFonts w:ascii="Trebuchet MS" w:hAnsi="Trebuchet MS" w:cs="Arial"/>
          <w:lang w:eastAsia="ro-RO"/>
        </w:rPr>
        <w:t>, precum și a structurilor asociative ale autorităților administrației publice locale</w:t>
      </w:r>
      <w:r w:rsidRPr="00594F20">
        <w:rPr>
          <w:rStyle w:val="FootnoteReference"/>
          <w:rFonts w:ascii="Trebuchet MS" w:hAnsi="Trebuchet MS" w:cs="Arial"/>
          <w:lang w:eastAsia="ro-RO"/>
        </w:rPr>
        <w:footnoteReference w:id="2"/>
      </w:r>
      <w:r w:rsidRPr="00594F20">
        <w:rPr>
          <w:rFonts w:ascii="Trebuchet MS" w:hAnsi="Trebuchet MS" w:cs="Arial"/>
          <w:lang w:eastAsia="ro-RO"/>
        </w:rPr>
        <w:t>.</w:t>
      </w:r>
    </w:p>
    <w:p w14:paraId="422DD749" w14:textId="13BE3833" w:rsidR="00AE0E71" w:rsidRPr="00594F20" w:rsidRDefault="008F4515" w:rsidP="00C81D97">
      <w:pPr>
        <w:spacing w:before="120" w:after="120"/>
        <w:ind w:firstLine="720"/>
        <w:jc w:val="both"/>
        <w:rPr>
          <w:rFonts w:ascii="Trebuchet MS" w:hAnsi="Trebuchet MS" w:cs="Arial"/>
          <w:lang w:eastAsia="ro-RO"/>
        </w:rPr>
      </w:pPr>
      <w:r w:rsidRPr="00594F20">
        <w:rPr>
          <w:rFonts w:ascii="Trebuchet MS" w:hAnsi="Trebuchet MS" w:cs="Arial"/>
          <w:lang w:eastAsia="ro-RO"/>
        </w:rPr>
        <w:t xml:space="preserve">Ambele serii de evenimente au urmărit promovarea inițiativelor </w:t>
      </w:r>
      <w:r w:rsidR="00047C1F">
        <w:rPr>
          <w:rFonts w:ascii="Trebuchet MS" w:hAnsi="Trebuchet MS" w:cs="Arial"/>
          <w:lang w:eastAsia="ro-RO"/>
        </w:rPr>
        <w:t>i</w:t>
      </w:r>
      <w:r w:rsidRPr="00594F20">
        <w:rPr>
          <w:rFonts w:ascii="Trebuchet MS" w:hAnsi="Trebuchet MS" w:cs="Arial"/>
          <w:lang w:eastAsia="ro-RO"/>
        </w:rPr>
        <w:t>novatoare sau care au depășit țintele și așteptările cu privire la impactul în comunitate</w:t>
      </w:r>
      <w:r w:rsidR="00047C1F">
        <w:rPr>
          <w:rFonts w:ascii="Trebuchet MS" w:hAnsi="Trebuchet MS" w:cs="Arial"/>
          <w:lang w:eastAsia="ro-RO"/>
        </w:rPr>
        <w:t>,</w:t>
      </w:r>
      <w:r w:rsidRPr="00594F20">
        <w:rPr>
          <w:rFonts w:ascii="Trebuchet MS" w:hAnsi="Trebuchet MS" w:cs="Arial"/>
          <w:lang w:eastAsia="ro-RO"/>
        </w:rPr>
        <w:t xml:space="preserve"> </w:t>
      </w:r>
      <w:r w:rsidR="00047C1F">
        <w:rPr>
          <w:rFonts w:ascii="Trebuchet MS" w:hAnsi="Trebuchet MS" w:cs="Arial"/>
          <w:lang w:eastAsia="ro-RO"/>
        </w:rPr>
        <w:t>acestea având potențial de a fi</w:t>
      </w:r>
      <w:r w:rsidRPr="00594F20">
        <w:rPr>
          <w:rFonts w:ascii="Trebuchet MS" w:hAnsi="Trebuchet MS" w:cs="Arial"/>
          <w:lang w:eastAsia="ro-RO"/>
        </w:rPr>
        <w:t xml:space="preserve"> replicate ca modele de bune practici. Câteva dintre aceste proiecte premiate în ultimii 5 ani de ANFP și MLPDA le regăsiți în cele ce urmează:</w:t>
      </w:r>
    </w:p>
    <w:p w14:paraId="21CDB1FC" w14:textId="0851E58A" w:rsidR="00AE0E71" w:rsidRPr="00594F20" w:rsidRDefault="005A217C" w:rsidP="00000E08">
      <w:pPr>
        <w:spacing w:before="120" w:after="120"/>
        <w:ind w:left="7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 xml:space="preserve">I. </w:t>
      </w:r>
      <w:r w:rsidR="00BB7B9A" w:rsidRPr="00594F20">
        <w:rPr>
          <w:rFonts w:ascii="Trebuchet MS" w:hAnsi="Trebuchet MS" w:cs="Arial"/>
          <w:b/>
          <w:bCs/>
          <w:i/>
          <w:iCs/>
          <w:sz w:val="24"/>
          <w:szCs w:val="24"/>
          <w:lang w:eastAsia="ro-RO"/>
        </w:rPr>
        <w:t>„</w:t>
      </w:r>
      <w:r w:rsidR="006918CE" w:rsidRPr="00594F20">
        <w:rPr>
          <w:rFonts w:ascii="Trebuchet MS" w:hAnsi="Trebuchet MS" w:cs="Arial"/>
          <w:b/>
          <w:bCs/>
          <w:i/>
          <w:iCs/>
          <w:sz w:val="24"/>
          <w:szCs w:val="24"/>
          <w:lang w:eastAsia="ro-RO"/>
        </w:rPr>
        <w:t>Creșterea transparenței, eticii și integrității în administrația publică din județul Satu Mare</w:t>
      </w:r>
      <w:r w:rsidR="00BB7B9A" w:rsidRPr="00594F20">
        <w:rPr>
          <w:rFonts w:ascii="Trebuchet MS" w:hAnsi="Trebuchet MS" w:cs="Arial"/>
          <w:b/>
          <w:bCs/>
          <w:i/>
          <w:iCs/>
          <w:sz w:val="24"/>
          <w:szCs w:val="24"/>
          <w:lang w:eastAsia="ro-RO"/>
        </w:rPr>
        <w:t>”</w:t>
      </w:r>
      <w:r w:rsidR="006918CE" w:rsidRPr="00594F20">
        <w:rPr>
          <w:rFonts w:ascii="Trebuchet MS" w:hAnsi="Trebuchet MS" w:cs="Arial"/>
          <w:b/>
          <w:bCs/>
          <w:i/>
          <w:iCs/>
          <w:sz w:val="24"/>
          <w:szCs w:val="24"/>
          <w:lang w:eastAsia="ro-RO"/>
        </w:rPr>
        <w:t>, proiect implementat de Consiliul județean Satu Mare, premiat</w:t>
      </w:r>
      <w:r w:rsidR="00AA7D76" w:rsidRPr="00594F20">
        <w:rPr>
          <w:rFonts w:ascii="Trebuchet MS" w:hAnsi="Trebuchet MS" w:cs="Arial"/>
          <w:b/>
          <w:bCs/>
          <w:i/>
          <w:iCs/>
          <w:sz w:val="24"/>
          <w:szCs w:val="24"/>
          <w:lang w:eastAsia="ro-RO"/>
        </w:rPr>
        <w:t xml:space="preserve"> de ANFP</w:t>
      </w:r>
      <w:r w:rsidR="006918CE" w:rsidRPr="00594F20">
        <w:rPr>
          <w:rFonts w:ascii="Trebuchet MS" w:hAnsi="Trebuchet MS" w:cs="Arial"/>
          <w:b/>
          <w:bCs/>
          <w:i/>
          <w:iCs/>
          <w:sz w:val="24"/>
          <w:szCs w:val="24"/>
          <w:lang w:eastAsia="ro-RO"/>
        </w:rPr>
        <w:t xml:space="preserve"> la conferința din 2022 în cadrul Pilonului 1 </w:t>
      </w:r>
      <w:r w:rsidR="00A27FD8" w:rsidRPr="00594F20">
        <w:rPr>
          <w:rFonts w:ascii="Trebuchet MS" w:hAnsi="Trebuchet MS" w:cs="Arial"/>
          <w:b/>
          <w:bCs/>
          <w:i/>
          <w:iCs/>
          <w:sz w:val="24"/>
          <w:szCs w:val="24"/>
          <w:lang w:eastAsia="ro-RO"/>
        </w:rPr>
        <w:t>Comunități</w:t>
      </w:r>
      <w:r w:rsidR="006918CE" w:rsidRPr="00594F20">
        <w:rPr>
          <w:rFonts w:ascii="Trebuchet MS" w:hAnsi="Trebuchet MS" w:cs="Arial"/>
          <w:b/>
          <w:bCs/>
          <w:i/>
          <w:iCs/>
          <w:sz w:val="24"/>
          <w:szCs w:val="24"/>
          <w:lang w:eastAsia="ro-RO"/>
        </w:rPr>
        <w:t xml:space="preserve"> decente, reziliente, sustenabile</w:t>
      </w:r>
      <w:r w:rsidR="00BB7B9A" w:rsidRPr="00594F20">
        <w:rPr>
          <w:rStyle w:val="FootnoteReference"/>
          <w:rFonts w:ascii="Trebuchet MS" w:hAnsi="Trebuchet MS" w:cs="Arial"/>
          <w:b/>
          <w:bCs/>
          <w:i/>
          <w:iCs/>
          <w:sz w:val="24"/>
          <w:szCs w:val="24"/>
          <w:lang w:eastAsia="ro-RO"/>
        </w:rPr>
        <w:footnoteReference w:id="3"/>
      </w:r>
    </w:p>
    <w:tbl>
      <w:tblPr>
        <w:tblStyle w:val="TableGrid"/>
        <w:tblW w:w="8505" w:type="dxa"/>
        <w:tblInd w:w="562" w:type="dxa"/>
        <w:tblLook w:val="04A0" w:firstRow="1" w:lastRow="0" w:firstColumn="1" w:lastColumn="0" w:noHBand="0" w:noVBand="1"/>
      </w:tblPr>
      <w:tblGrid>
        <w:gridCol w:w="8505"/>
      </w:tblGrid>
      <w:tr w:rsidR="006918CE" w:rsidRPr="00594F20" w14:paraId="7B3F8ED2" w14:textId="77777777" w:rsidTr="00000E08">
        <w:tc>
          <w:tcPr>
            <w:tcW w:w="8505" w:type="dxa"/>
          </w:tcPr>
          <w:p w14:paraId="25ED9C3C" w14:textId="416403D1" w:rsidR="006918CE" w:rsidRPr="00594F20" w:rsidRDefault="006918CE" w:rsidP="004A1750">
            <w:pPr>
              <w:spacing w:before="120" w:after="120" w:line="276" w:lineRule="auto"/>
              <w:jc w:val="both"/>
              <w:rPr>
                <w:rFonts w:ascii="Trebuchet MS" w:hAnsi="Trebuchet MS" w:cs="Arial"/>
              </w:rPr>
            </w:pPr>
            <w:r w:rsidRPr="00594F20">
              <w:rPr>
                <w:rFonts w:ascii="Trebuchet MS" w:hAnsi="Trebuchet MS" w:cs="Arial"/>
              </w:rPr>
              <w:t xml:space="preserve">Proiectul a vizat creșterea transparenței, eticii și integrității în administrația publică din județul Satu Mare prin activități menite să atingă 4 obiective: </w:t>
            </w:r>
          </w:p>
          <w:p w14:paraId="34F34ADC" w14:textId="019073F7" w:rsidR="006918CE" w:rsidRPr="00594F20" w:rsidRDefault="006918CE" w:rsidP="004A1750">
            <w:pPr>
              <w:pStyle w:val="ListParagraph"/>
              <w:numPr>
                <w:ilvl w:val="0"/>
                <w:numId w:val="13"/>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lastRenderedPageBreak/>
              <w:t>Creșterea gradului de implementare a măsurilor de prevenire a corupției și a indicatorilor de evaluare;</w:t>
            </w:r>
          </w:p>
          <w:p w14:paraId="7AB11A00" w14:textId="1C381BA5" w:rsidR="006918CE" w:rsidRPr="00594F20" w:rsidRDefault="006918CE" w:rsidP="004A1750">
            <w:pPr>
              <w:pStyle w:val="ListParagraph"/>
              <w:numPr>
                <w:ilvl w:val="0"/>
                <w:numId w:val="13"/>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Creșterea gradului de conștientizare a efectelor corupției la nivelul personalului din administrația publică locală, cât și în rândul cetățenilor;</w:t>
            </w:r>
          </w:p>
          <w:p w14:paraId="56079DEA" w14:textId="5774FDB7" w:rsidR="006918CE" w:rsidRPr="00594F20" w:rsidRDefault="006918CE" w:rsidP="004A1750">
            <w:pPr>
              <w:pStyle w:val="ListParagraph"/>
              <w:numPr>
                <w:ilvl w:val="0"/>
                <w:numId w:val="13"/>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Îmbunătățirea cunoștințelor și a competențelor personalului și aleșilor locali în ceea ce privește măsurile anticorupție;</w:t>
            </w:r>
          </w:p>
          <w:p w14:paraId="1DBD8E9E" w14:textId="3F65A686" w:rsidR="006918CE" w:rsidRPr="00594F20" w:rsidRDefault="006918CE" w:rsidP="004A1750">
            <w:pPr>
              <w:pStyle w:val="ListParagraph"/>
              <w:numPr>
                <w:ilvl w:val="0"/>
                <w:numId w:val="13"/>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Educarea populației, dobândirea unei viziuni corecte asupra fenomenului de corupție și crearea unei opinii publice ferme și intransigente privitoare la aceasta.</w:t>
            </w:r>
          </w:p>
          <w:p w14:paraId="624CDCF5" w14:textId="21411932" w:rsidR="006918CE" w:rsidRPr="00594F20" w:rsidRDefault="006918CE" w:rsidP="004A1750">
            <w:pPr>
              <w:spacing w:before="120" w:after="120" w:line="276" w:lineRule="auto"/>
              <w:jc w:val="both"/>
              <w:rPr>
                <w:rFonts w:ascii="Trebuchet MS" w:hAnsi="Trebuchet MS" w:cs="Arial"/>
              </w:rPr>
            </w:pPr>
            <w:r w:rsidRPr="00594F20">
              <w:rPr>
                <w:rFonts w:ascii="Trebuchet MS" w:hAnsi="Trebuchet MS" w:cs="Arial"/>
              </w:rPr>
              <w:t>Activitățile au dus la atingerea următoarelor rezultate</w:t>
            </w:r>
            <w:r w:rsidR="00C67453" w:rsidRPr="00594F20">
              <w:rPr>
                <w:rFonts w:ascii="Trebuchet MS" w:hAnsi="Trebuchet MS" w:cs="Arial"/>
              </w:rPr>
              <w:t>:</w:t>
            </w:r>
          </w:p>
          <w:p w14:paraId="23ECFE5D" w14:textId="6E9FE371" w:rsidR="006918CE" w:rsidRPr="00594F20" w:rsidRDefault="006918CE" w:rsidP="004A1750">
            <w:pPr>
              <w:pStyle w:val="ListParagraph"/>
              <w:numPr>
                <w:ilvl w:val="0"/>
                <w:numId w:val="14"/>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Elaborarea unui nou Cod de etică al aparatului de specialitate, în concordanță cu Strategia </w:t>
            </w:r>
            <w:r w:rsidR="00F67049" w:rsidRPr="00594F20">
              <w:rPr>
                <w:rFonts w:ascii="Trebuchet MS" w:eastAsia="Calibri" w:hAnsi="Trebuchet MS" w:cs="Arial"/>
                <w:sz w:val="22"/>
                <w:szCs w:val="22"/>
              </w:rPr>
              <w:t>Națională</w:t>
            </w:r>
            <w:r w:rsidRPr="00594F20">
              <w:rPr>
                <w:rFonts w:ascii="Trebuchet MS" w:eastAsia="Calibri" w:hAnsi="Trebuchet MS" w:cs="Arial"/>
                <w:sz w:val="22"/>
                <w:szCs w:val="22"/>
              </w:rPr>
              <w:t xml:space="preserve"> </w:t>
            </w:r>
            <w:r w:rsidR="00F67049" w:rsidRPr="00594F20">
              <w:rPr>
                <w:rFonts w:ascii="Trebuchet MS" w:eastAsia="Calibri" w:hAnsi="Trebuchet MS" w:cs="Arial"/>
                <w:sz w:val="22"/>
                <w:szCs w:val="22"/>
              </w:rPr>
              <w:t>Anticorupție</w:t>
            </w:r>
            <w:r w:rsidRPr="00594F20">
              <w:rPr>
                <w:rFonts w:ascii="Trebuchet MS" w:eastAsia="Calibri" w:hAnsi="Trebuchet MS" w:cs="Arial"/>
                <w:sz w:val="22"/>
                <w:szCs w:val="22"/>
              </w:rPr>
              <w:t xml:space="preserve"> 2021 – 2025;</w:t>
            </w:r>
          </w:p>
          <w:p w14:paraId="1A91B2D8" w14:textId="037EAFEF" w:rsidR="006918CE" w:rsidRPr="00594F20" w:rsidRDefault="006918CE" w:rsidP="004A1750">
            <w:pPr>
              <w:pStyle w:val="ListParagraph"/>
              <w:numPr>
                <w:ilvl w:val="0"/>
                <w:numId w:val="14"/>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Realizarea unui studiu privind percepția în rândul cetățenilor și a personalului din cadrul administrației publice privind aspecte legate de corupție</w:t>
            </w:r>
            <w:r w:rsidR="00047C1F">
              <w:rPr>
                <w:rFonts w:ascii="Trebuchet MS" w:eastAsia="Calibri" w:hAnsi="Trebuchet MS" w:cs="Arial"/>
                <w:sz w:val="22"/>
                <w:szCs w:val="22"/>
              </w:rPr>
              <w:t>.</w:t>
            </w:r>
          </w:p>
          <w:p w14:paraId="7BE23319" w14:textId="7B2CFD6D" w:rsidR="00C67453" w:rsidRPr="00594F20" w:rsidRDefault="00C67453" w:rsidP="004A1750">
            <w:pPr>
              <w:spacing w:before="120" w:after="120" w:line="276" w:lineRule="auto"/>
              <w:jc w:val="both"/>
              <w:rPr>
                <w:rFonts w:ascii="Trebuchet MS" w:hAnsi="Trebuchet MS" w:cs="Arial"/>
              </w:rPr>
            </w:pPr>
            <w:r w:rsidRPr="00594F20">
              <w:rPr>
                <w:rFonts w:ascii="Trebuchet MS" w:hAnsi="Trebuchet MS" w:cs="Arial"/>
              </w:rPr>
              <w:t>Studiul a avut la bază 2 sondaje menite să înregistreze percepțiile cu privire la corupție în rândul personalului instituției și în rândul cetățenilor. Primul sondaj a fost realizat la începutul proiectului și a analizat modul în care sunt cunoscute aspecte legate de fenomenul de corupție, practicile aferente și măsurile de prevenire și combaterea a corupției. Cel de-al doilea sondaj a fost realizat înainte de finalizarea proiectului și a analizat impactul măsurilor anticorupție implementate în instituție prin proiect.</w:t>
            </w:r>
          </w:p>
          <w:p w14:paraId="7C9469A1" w14:textId="77F56BB4" w:rsidR="006918CE" w:rsidRPr="00594F20" w:rsidRDefault="006918CE" w:rsidP="004A1750">
            <w:pPr>
              <w:pStyle w:val="ListParagraph"/>
              <w:numPr>
                <w:ilvl w:val="0"/>
                <w:numId w:val="15"/>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Adoptarea metodologiei de identificare a riscurilor </w:t>
            </w:r>
            <w:r w:rsidR="00C67453" w:rsidRPr="00594F20">
              <w:rPr>
                <w:rFonts w:ascii="Trebuchet MS" w:eastAsia="Calibri" w:hAnsi="Trebuchet MS" w:cs="Arial"/>
                <w:sz w:val="22"/>
                <w:szCs w:val="22"/>
              </w:rPr>
              <w:t>și</w:t>
            </w:r>
            <w:r w:rsidRPr="00594F20">
              <w:rPr>
                <w:rFonts w:ascii="Trebuchet MS" w:eastAsia="Calibri" w:hAnsi="Trebuchet MS" w:cs="Arial"/>
                <w:sz w:val="22"/>
                <w:szCs w:val="22"/>
              </w:rPr>
              <w:t xml:space="preserve"> a </w:t>
            </w:r>
            <w:r w:rsidR="00C67453" w:rsidRPr="00594F20">
              <w:rPr>
                <w:rFonts w:ascii="Trebuchet MS" w:eastAsia="Calibri" w:hAnsi="Trebuchet MS" w:cs="Arial"/>
                <w:sz w:val="22"/>
                <w:szCs w:val="22"/>
              </w:rPr>
              <w:t>vulnerabilităților</w:t>
            </w:r>
            <w:r w:rsidRPr="00594F20">
              <w:rPr>
                <w:rFonts w:ascii="Trebuchet MS" w:eastAsia="Calibri" w:hAnsi="Trebuchet MS" w:cs="Arial"/>
                <w:sz w:val="22"/>
                <w:szCs w:val="22"/>
              </w:rPr>
              <w:t xml:space="preserve"> de</w:t>
            </w:r>
            <w:r w:rsidR="00C67453" w:rsidRPr="00594F20">
              <w:rPr>
                <w:rFonts w:ascii="Trebuchet MS" w:eastAsia="Calibri" w:hAnsi="Trebuchet MS" w:cs="Arial"/>
                <w:sz w:val="22"/>
                <w:szCs w:val="22"/>
              </w:rPr>
              <w:t xml:space="preserve"> corupție</w:t>
            </w:r>
            <w:r w:rsidRPr="00594F20">
              <w:rPr>
                <w:rFonts w:ascii="Trebuchet MS" w:eastAsia="Calibri" w:hAnsi="Trebuchet MS" w:cs="Arial"/>
                <w:sz w:val="22"/>
                <w:szCs w:val="22"/>
              </w:rPr>
              <w:t xml:space="preserve">, elaborată de MDLPA atât pentru aparatul Consiliului </w:t>
            </w:r>
            <w:r w:rsidR="004A1750" w:rsidRPr="00594F20">
              <w:rPr>
                <w:rFonts w:ascii="Trebuchet MS" w:eastAsia="Calibri" w:hAnsi="Trebuchet MS" w:cs="Arial"/>
                <w:sz w:val="22"/>
                <w:szCs w:val="22"/>
              </w:rPr>
              <w:t>Județean</w:t>
            </w:r>
            <w:r w:rsidRPr="00594F20">
              <w:rPr>
                <w:rFonts w:ascii="Trebuchet MS" w:eastAsia="Calibri" w:hAnsi="Trebuchet MS" w:cs="Arial"/>
                <w:sz w:val="22"/>
                <w:szCs w:val="22"/>
              </w:rPr>
              <w:t xml:space="preserve"> Satu</w:t>
            </w:r>
            <w:r w:rsidR="00C67453" w:rsidRPr="00594F20">
              <w:rPr>
                <w:rFonts w:ascii="Trebuchet MS" w:eastAsia="Calibri" w:hAnsi="Trebuchet MS" w:cs="Arial"/>
                <w:sz w:val="22"/>
                <w:szCs w:val="22"/>
              </w:rPr>
              <w:t xml:space="preserve"> </w:t>
            </w:r>
            <w:r w:rsidRPr="00594F20">
              <w:rPr>
                <w:rFonts w:ascii="Trebuchet MS" w:eastAsia="Calibri" w:hAnsi="Trebuchet MS" w:cs="Arial"/>
                <w:sz w:val="22"/>
                <w:szCs w:val="22"/>
              </w:rPr>
              <w:t xml:space="preserve">Mare, cât </w:t>
            </w:r>
            <w:r w:rsidR="00C67453" w:rsidRPr="00594F20">
              <w:rPr>
                <w:rFonts w:ascii="Trebuchet MS" w:eastAsia="Calibri" w:hAnsi="Trebuchet MS" w:cs="Arial"/>
                <w:sz w:val="22"/>
                <w:szCs w:val="22"/>
              </w:rPr>
              <w:t>și</w:t>
            </w:r>
            <w:r w:rsidRPr="00594F20">
              <w:rPr>
                <w:rFonts w:ascii="Trebuchet MS" w:eastAsia="Calibri" w:hAnsi="Trebuchet MS" w:cs="Arial"/>
                <w:sz w:val="22"/>
                <w:szCs w:val="22"/>
              </w:rPr>
              <w:t xml:space="preserve"> pentru </w:t>
            </w:r>
            <w:r w:rsidR="00C67453" w:rsidRPr="00594F20">
              <w:rPr>
                <w:rFonts w:ascii="Trebuchet MS" w:eastAsia="Calibri" w:hAnsi="Trebuchet MS" w:cs="Arial"/>
                <w:sz w:val="22"/>
                <w:szCs w:val="22"/>
              </w:rPr>
              <w:t>instituțiile</w:t>
            </w:r>
            <w:r w:rsidRPr="00594F20">
              <w:rPr>
                <w:rFonts w:ascii="Trebuchet MS" w:eastAsia="Calibri" w:hAnsi="Trebuchet MS" w:cs="Arial"/>
                <w:sz w:val="22"/>
                <w:szCs w:val="22"/>
              </w:rPr>
              <w:t xml:space="preserve"> din subordinea, sub autoritatea sau în</w:t>
            </w:r>
            <w:r w:rsidR="00C67453" w:rsidRPr="00594F20">
              <w:rPr>
                <w:rFonts w:ascii="Trebuchet MS" w:eastAsia="Calibri" w:hAnsi="Trebuchet MS" w:cs="Arial"/>
                <w:sz w:val="22"/>
                <w:szCs w:val="22"/>
              </w:rPr>
              <w:t xml:space="preserve"> </w:t>
            </w:r>
            <w:r w:rsidRPr="00594F20">
              <w:rPr>
                <w:rFonts w:ascii="Trebuchet MS" w:eastAsia="Calibri" w:hAnsi="Trebuchet MS" w:cs="Arial"/>
                <w:sz w:val="22"/>
                <w:szCs w:val="22"/>
              </w:rPr>
              <w:t xml:space="preserve">coordonarea </w:t>
            </w:r>
            <w:r w:rsidR="00F67049" w:rsidRPr="00594F20">
              <w:rPr>
                <w:rFonts w:ascii="Trebuchet MS" w:eastAsia="Calibri" w:hAnsi="Trebuchet MS" w:cs="Arial"/>
                <w:sz w:val="22"/>
                <w:szCs w:val="22"/>
              </w:rPr>
              <w:t>Județului</w:t>
            </w:r>
            <w:r w:rsidRPr="00594F20">
              <w:rPr>
                <w:rFonts w:ascii="Trebuchet MS" w:eastAsia="Calibri" w:hAnsi="Trebuchet MS" w:cs="Arial"/>
                <w:sz w:val="22"/>
                <w:szCs w:val="22"/>
              </w:rPr>
              <w:t xml:space="preserve"> Satu Mare;</w:t>
            </w:r>
          </w:p>
          <w:p w14:paraId="64A53701" w14:textId="692214A8" w:rsidR="006918CE" w:rsidRPr="00594F20" w:rsidRDefault="006918CE" w:rsidP="004A1750">
            <w:pPr>
              <w:pStyle w:val="ListParagraph"/>
              <w:numPr>
                <w:ilvl w:val="0"/>
                <w:numId w:val="15"/>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Organizarea unei campanii de </w:t>
            </w:r>
            <w:r w:rsidR="00C67453" w:rsidRPr="00594F20">
              <w:rPr>
                <w:rFonts w:ascii="Trebuchet MS" w:eastAsia="Calibri" w:hAnsi="Trebuchet MS" w:cs="Arial"/>
                <w:sz w:val="22"/>
                <w:szCs w:val="22"/>
              </w:rPr>
              <w:t>conștientizare</w:t>
            </w:r>
            <w:r w:rsidRPr="00594F20">
              <w:rPr>
                <w:rFonts w:ascii="Trebuchet MS" w:eastAsia="Calibri" w:hAnsi="Trebuchet MS" w:cs="Arial"/>
                <w:sz w:val="22"/>
                <w:szCs w:val="22"/>
              </w:rPr>
              <w:t xml:space="preserve"> publică </w:t>
            </w:r>
            <w:r w:rsidR="00C67453" w:rsidRPr="00594F20">
              <w:rPr>
                <w:rFonts w:ascii="Trebuchet MS" w:eastAsia="Calibri" w:hAnsi="Trebuchet MS" w:cs="Arial"/>
                <w:sz w:val="22"/>
                <w:szCs w:val="22"/>
              </w:rPr>
              <w:t>și</w:t>
            </w:r>
            <w:r w:rsidRPr="00594F20">
              <w:rPr>
                <w:rFonts w:ascii="Trebuchet MS" w:eastAsia="Calibri" w:hAnsi="Trebuchet MS" w:cs="Arial"/>
                <w:sz w:val="22"/>
                <w:szCs w:val="22"/>
              </w:rPr>
              <w:t xml:space="preserve"> de </w:t>
            </w:r>
            <w:r w:rsidR="00C67453" w:rsidRPr="00594F20">
              <w:rPr>
                <w:rFonts w:ascii="Trebuchet MS" w:eastAsia="Calibri" w:hAnsi="Trebuchet MS" w:cs="Arial"/>
                <w:sz w:val="22"/>
                <w:szCs w:val="22"/>
              </w:rPr>
              <w:t>educație</w:t>
            </w:r>
            <w:r w:rsidRPr="00594F20">
              <w:rPr>
                <w:rFonts w:ascii="Trebuchet MS" w:eastAsia="Calibri" w:hAnsi="Trebuchet MS" w:cs="Arial"/>
                <w:sz w:val="22"/>
                <w:szCs w:val="22"/>
              </w:rPr>
              <w:t xml:space="preserve"> </w:t>
            </w:r>
            <w:r w:rsidR="00C67453" w:rsidRPr="00594F20">
              <w:rPr>
                <w:rFonts w:ascii="Trebuchet MS" w:eastAsia="Calibri" w:hAnsi="Trebuchet MS" w:cs="Arial"/>
                <w:sz w:val="22"/>
                <w:szCs w:val="22"/>
              </w:rPr>
              <w:t>anticorupție</w:t>
            </w:r>
            <w:r w:rsidRPr="00594F20">
              <w:rPr>
                <w:rFonts w:ascii="Trebuchet MS" w:eastAsia="Calibri" w:hAnsi="Trebuchet MS" w:cs="Arial"/>
                <w:sz w:val="22"/>
                <w:szCs w:val="22"/>
              </w:rPr>
              <w:t>;</w:t>
            </w:r>
          </w:p>
          <w:p w14:paraId="313C0266" w14:textId="2BEACD47" w:rsidR="006918CE" w:rsidRPr="00594F20" w:rsidRDefault="006918CE" w:rsidP="004A1750">
            <w:pPr>
              <w:pStyle w:val="ListParagraph"/>
              <w:numPr>
                <w:ilvl w:val="0"/>
                <w:numId w:val="15"/>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Elaborarea de proceduri și instrumente în materie de etică și integritate;</w:t>
            </w:r>
          </w:p>
          <w:p w14:paraId="69D1EE3D" w14:textId="1A71E670" w:rsidR="00C67453" w:rsidRPr="00594F20" w:rsidRDefault="00C67453" w:rsidP="004A1750">
            <w:pPr>
              <w:spacing w:before="120" w:after="120" w:line="276" w:lineRule="auto"/>
              <w:jc w:val="both"/>
              <w:rPr>
                <w:rFonts w:ascii="Trebuchet MS" w:hAnsi="Trebuchet MS" w:cs="Arial"/>
              </w:rPr>
            </w:pPr>
            <w:r w:rsidRPr="00594F20">
              <w:rPr>
                <w:rFonts w:ascii="Trebuchet MS" w:hAnsi="Trebuchet MS" w:cs="Arial"/>
              </w:rPr>
              <w:t xml:space="preserve">În cadrul proiectului a fost realizat un </w:t>
            </w:r>
            <w:r w:rsidRPr="00000E08">
              <w:rPr>
                <w:rFonts w:ascii="Trebuchet MS" w:hAnsi="Trebuchet MS" w:cs="Arial"/>
                <w:i/>
                <w:iCs/>
              </w:rPr>
              <w:t>Ghid de bune practici privind prevenirea corupției, a incidentelor de integritate și a conflictelor de interese</w:t>
            </w:r>
            <w:r w:rsidRPr="00594F20">
              <w:rPr>
                <w:rFonts w:ascii="Trebuchet MS" w:hAnsi="Trebuchet MS" w:cs="Arial"/>
              </w:rPr>
              <w:t xml:space="preserve">, pe care l-au primit participanții la cursul de formare, precum </w:t>
            </w:r>
            <w:r w:rsidR="004A1750" w:rsidRPr="00594F20">
              <w:rPr>
                <w:rFonts w:ascii="Trebuchet MS" w:hAnsi="Trebuchet MS" w:cs="Arial"/>
              </w:rPr>
              <w:t>și</w:t>
            </w:r>
            <w:r w:rsidRPr="00594F20">
              <w:rPr>
                <w:rFonts w:ascii="Trebuchet MS" w:hAnsi="Trebuchet MS" w:cs="Arial"/>
              </w:rPr>
              <w:t xml:space="preserve"> consilierii de etică din cadrul fiecărei instituții subordonate/în coordonarea/sub autoritatea Consiliului Județean Satu Mare.</w:t>
            </w:r>
          </w:p>
          <w:p w14:paraId="1095E235" w14:textId="62B562E8" w:rsidR="006918CE" w:rsidRPr="00594F20" w:rsidRDefault="006918CE" w:rsidP="004A1750">
            <w:pPr>
              <w:pStyle w:val="ListParagraph"/>
              <w:numPr>
                <w:ilvl w:val="0"/>
                <w:numId w:val="15"/>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Creșterea gradului de conștientizare a efectelor corupției atât la nivelul</w:t>
            </w:r>
            <w:r w:rsidR="00C67453" w:rsidRPr="00594F20">
              <w:rPr>
                <w:rFonts w:ascii="Trebuchet MS" w:eastAsia="Calibri" w:hAnsi="Trebuchet MS" w:cs="Arial"/>
                <w:sz w:val="22"/>
                <w:szCs w:val="22"/>
              </w:rPr>
              <w:t xml:space="preserve"> </w:t>
            </w:r>
            <w:r w:rsidRPr="00594F20">
              <w:rPr>
                <w:rFonts w:ascii="Trebuchet MS" w:eastAsia="Calibri" w:hAnsi="Trebuchet MS" w:cs="Arial"/>
                <w:sz w:val="22"/>
                <w:szCs w:val="22"/>
              </w:rPr>
              <w:t>personalului din administrația publică locală, cât și în rândul cetățenilor;</w:t>
            </w:r>
          </w:p>
          <w:p w14:paraId="63A057D0" w14:textId="6ED2C0B2" w:rsidR="00C67453" w:rsidRPr="00594F20" w:rsidRDefault="00C67453" w:rsidP="004A1750">
            <w:pPr>
              <w:spacing w:before="120" w:after="120" w:line="276" w:lineRule="auto"/>
              <w:jc w:val="both"/>
              <w:rPr>
                <w:rFonts w:ascii="Trebuchet MS" w:hAnsi="Trebuchet MS" w:cs="Arial"/>
              </w:rPr>
            </w:pPr>
            <w:r w:rsidRPr="00594F20">
              <w:rPr>
                <w:rFonts w:ascii="Trebuchet MS" w:hAnsi="Trebuchet MS" w:cs="Arial"/>
              </w:rPr>
              <w:t xml:space="preserve">Au fost realizate materiale informative/ publicitare - 10.000 bucăți pliante, prin care cetățenii sunt ajutați să înțeleagă fenomenul corupției și sunt informați cu privire la drepturile lor, precum și 2.000 bucăți de broșuri, care au fost distribuite la spitalele aflate sub autoritatea Consiliului </w:t>
            </w:r>
            <w:r w:rsidR="00F67049" w:rsidRPr="00594F20">
              <w:rPr>
                <w:rFonts w:ascii="Trebuchet MS" w:hAnsi="Trebuchet MS" w:cs="Arial"/>
              </w:rPr>
              <w:t>Județean</w:t>
            </w:r>
            <w:r w:rsidRPr="00594F20">
              <w:rPr>
                <w:rFonts w:ascii="Trebuchet MS" w:hAnsi="Trebuchet MS" w:cs="Arial"/>
              </w:rPr>
              <w:t xml:space="preserve"> Satu Mare</w:t>
            </w:r>
            <w:r w:rsidR="00462EE5" w:rsidRPr="00594F20">
              <w:rPr>
                <w:rFonts w:ascii="Trebuchet MS" w:hAnsi="Trebuchet MS" w:cs="Arial"/>
              </w:rPr>
              <w:t xml:space="preserve">, instituției prefectului, primăriilor, cărora li s-a solicitat sprijin pentru distribuirea lor către cetățeni. Campania a fost dublată de activități online. </w:t>
            </w:r>
          </w:p>
          <w:p w14:paraId="1D3C4A1B" w14:textId="77777777" w:rsidR="006918CE" w:rsidRPr="00594F20" w:rsidRDefault="006918CE" w:rsidP="004A1750">
            <w:pPr>
              <w:pStyle w:val="ListParagraph"/>
              <w:numPr>
                <w:ilvl w:val="0"/>
                <w:numId w:val="15"/>
              </w:numPr>
              <w:spacing w:before="120" w:after="120" w:line="276" w:lineRule="auto"/>
              <w:jc w:val="both"/>
              <w:rPr>
                <w:rFonts w:ascii="Trebuchet MS" w:eastAsia="Calibri" w:hAnsi="Trebuchet MS" w:cs="Arial"/>
              </w:rPr>
            </w:pPr>
            <w:r w:rsidRPr="00594F20">
              <w:rPr>
                <w:rFonts w:ascii="Trebuchet MS" w:eastAsia="Calibri" w:hAnsi="Trebuchet MS" w:cs="Arial"/>
                <w:sz w:val="22"/>
                <w:szCs w:val="22"/>
              </w:rPr>
              <w:lastRenderedPageBreak/>
              <w:t>Îmbunătățirea cunoștințelor și a competențelor personalului și aleșilor locali în</w:t>
            </w:r>
            <w:r w:rsidR="00C67453" w:rsidRPr="00594F20">
              <w:rPr>
                <w:rFonts w:ascii="Trebuchet MS" w:eastAsia="Calibri" w:hAnsi="Trebuchet MS" w:cs="Arial"/>
                <w:sz w:val="22"/>
                <w:szCs w:val="22"/>
              </w:rPr>
              <w:t xml:space="preserve"> </w:t>
            </w:r>
            <w:r w:rsidRPr="00594F20">
              <w:rPr>
                <w:rFonts w:ascii="Trebuchet MS" w:eastAsia="Calibri" w:hAnsi="Trebuchet MS" w:cs="Arial"/>
                <w:sz w:val="22"/>
                <w:szCs w:val="22"/>
              </w:rPr>
              <w:t xml:space="preserve">ceea ce privește măsurile de prevenire a </w:t>
            </w:r>
            <w:r w:rsidR="00C67453" w:rsidRPr="00594F20">
              <w:rPr>
                <w:rFonts w:ascii="Trebuchet MS" w:eastAsia="Calibri" w:hAnsi="Trebuchet MS" w:cs="Arial"/>
                <w:sz w:val="22"/>
                <w:szCs w:val="22"/>
              </w:rPr>
              <w:t>corupției</w:t>
            </w:r>
            <w:r w:rsidRPr="00594F20">
              <w:rPr>
                <w:rFonts w:ascii="Trebuchet MS" w:eastAsia="Calibri" w:hAnsi="Trebuchet MS" w:cs="Arial"/>
                <w:sz w:val="22"/>
                <w:szCs w:val="22"/>
              </w:rPr>
              <w:t>.</w:t>
            </w:r>
          </w:p>
          <w:p w14:paraId="0CC7DEBE" w14:textId="77777777" w:rsidR="00C67453" w:rsidRPr="00594F20" w:rsidRDefault="00C67453" w:rsidP="004A1750">
            <w:pPr>
              <w:spacing w:before="120" w:after="120" w:line="276" w:lineRule="auto"/>
              <w:jc w:val="both"/>
              <w:rPr>
                <w:rFonts w:ascii="Trebuchet MS" w:hAnsi="Trebuchet MS" w:cs="Arial"/>
              </w:rPr>
            </w:pPr>
            <w:r w:rsidRPr="00594F20">
              <w:rPr>
                <w:rFonts w:ascii="Trebuchet MS" w:hAnsi="Trebuchet MS" w:cs="Arial"/>
              </w:rPr>
              <w:t xml:space="preserve">Au fost realizate două sesiuni de instruire în domeniul prevenirii și combaterii corupției, adresate angajaților și aleșii locali, la care au participat 60 de persoane. </w:t>
            </w:r>
          </w:p>
          <w:p w14:paraId="0B41ED76" w14:textId="1B0FD5F0" w:rsidR="00C67453" w:rsidRPr="00594F20" w:rsidRDefault="0079323C" w:rsidP="004A1750">
            <w:pPr>
              <w:spacing w:before="120" w:after="120" w:line="276" w:lineRule="auto"/>
              <w:jc w:val="both"/>
              <w:rPr>
                <w:rFonts w:ascii="Trebuchet MS" w:hAnsi="Trebuchet MS" w:cs="Arial"/>
              </w:rPr>
            </w:pPr>
            <w:r w:rsidRPr="00594F20">
              <w:rPr>
                <w:rFonts w:ascii="Trebuchet MS" w:hAnsi="Trebuchet MS" w:cs="Arial"/>
              </w:rPr>
              <w:t xml:space="preserve">URL: </w:t>
            </w:r>
            <w:hyperlink r:id="rId10" w:history="1">
              <w:r w:rsidRPr="00594F20">
                <w:rPr>
                  <w:rStyle w:val="Hyperlink"/>
                  <w:rFonts w:ascii="Trebuchet MS" w:hAnsi="Trebuchet MS" w:cs="Arial"/>
                </w:rPr>
                <w:t>https://www.cjsm.ro/cresterea-transparentei-eticii-si-integritatii-in-administratia-publica-din-judetul-satu-mare</w:t>
              </w:r>
            </w:hyperlink>
            <w:r w:rsidRPr="00594F20">
              <w:rPr>
                <w:rFonts w:ascii="Trebuchet MS" w:hAnsi="Trebuchet MS" w:cs="Arial"/>
              </w:rPr>
              <w:t xml:space="preserve"> </w:t>
            </w:r>
          </w:p>
        </w:tc>
      </w:tr>
    </w:tbl>
    <w:p w14:paraId="6F4474F8" w14:textId="4BF37129" w:rsidR="00054BD2" w:rsidRPr="00594F20" w:rsidRDefault="00054BD2" w:rsidP="00C81D97">
      <w:pPr>
        <w:spacing w:before="120" w:after="120"/>
        <w:rPr>
          <w:rFonts w:ascii="Trebuchet MS" w:hAnsi="Trebuchet MS" w:cs="Arial"/>
          <w:lang w:eastAsia="ro-RO"/>
        </w:rPr>
      </w:pPr>
    </w:p>
    <w:p w14:paraId="554921E9" w14:textId="64D74AAA" w:rsidR="00BB7B9A" w:rsidRPr="00594F20" w:rsidRDefault="00BB7B9A" w:rsidP="00000E08">
      <w:pPr>
        <w:spacing w:before="120" w:after="120"/>
        <w:ind w:left="7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 xml:space="preserve">II. „Dezvoltarea sistemului de management anticorupție la nivelul județului Giurgiu – SisABC”, proiect implementat de Consiliul Județean Giurgiu </w:t>
      </w:r>
      <w:r w:rsidR="00231237" w:rsidRPr="00594F20">
        <w:rPr>
          <w:rFonts w:ascii="Trebuchet MS" w:hAnsi="Trebuchet MS" w:cs="Arial"/>
          <w:b/>
          <w:bCs/>
          <w:i/>
          <w:iCs/>
          <w:sz w:val="24"/>
          <w:szCs w:val="24"/>
          <w:lang w:eastAsia="ro-RO"/>
        </w:rPr>
        <w:t xml:space="preserve">și premiat </w:t>
      </w:r>
      <w:r w:rsidRPr="00594F20">
        <w:rPr>
          <w:rFonts w:ascii="Trebuchet MS" w:hAnsi="Trebuchet MS" w:cs="Arial"/>
          <w:b/>
          <w:bCs/>
          <w:i/>
          <w:iCs/>
          <w:sz w:val="24"/>
          <w:szCs w:val="24"/>
          <w:lang w:eastAsia="ro-RO"/>
        </w:rPr>
        <w:t>în 2019</w:t>
      </w:r>
      <w:r w:rsidR="00AA7D76" w:rsidRPr="00594F20">
        <w:rPr>
          <w:rFonts w:ascii="Trebuchet MS" w:hAnsi="Trebuchet MS" w:cs="Arial"/>
          <w:b/>
          <w:bCs/>
          <w:i/>
          <w:iCs/>
          <w:sz w:val="24"/>
          <w:szCs w:val="24"/>
          <w:lang w:eastAsia="ro-RO"/>
        </w:rPr>
        <w:t xml:space="preserve"> de ANFP</w:t>
      </w:r>
      <w:r w:rsidRPr="00594F20">
        <w:rPr>
          <w:rFonts w:ascii="Trebuchet MS" w:hAnsi="Trebuchet MS" w:cs="Arial"/>
          <w:b/>
          <w:bCs/>
          <w:i/>
          <w:iCs/>
          <w:sz w:val="24"/>
          <w:szCs w:val="24"/>
          <w:lang w:eastAsia="ro-RO"/>
        </w:rPr>
        <w:t xml:space="preserve"> </w:t>
      </w:r>
      <w:r w:rsidR="005367E7" w:rsidRPr="00594F20">
        <w:rPr>
          <w:rFonts w:ascii="Trebuchet MS" w:hAnsi="Trebuchet MS" w:cs="Arial"/>
          <w:b/>
          <w:bCs/>
          <w:i/>
          <w:iCs/>
          <w:sz w:val="24"/>
          <w:szCs w:val="24"/>
          <w:lang w:eastAsia="ro-RO"/>
        </w:rPr>
        <w:t>în cadrul</w:t>
      </w:r>
      <w:r w:rsidRPr="00594F20">
        <w:rPr>
          <w:rFonts w:ascii="Trebuchet MS" w:hAnsi="Trebuchet MS" w:cs="Arial"/>
          <w:b/>
          <w:bCs/>
          <w:i/>
          <w:iCs/>
          <w:sz w:val="24"/>
          <w:szCs w:val="24"/>
          <w:lang w:eastAsia="ro-RO"/>
        </w:rPr>
        <w:t xml:space="preserve"> Pilonului III Etica, parte a culturii organizaționale</w:t>
      </w:r>
      <w:r w:rsidR="00231237" w:rsidRPr="00594F20">
        <w:rPr>
          <w:rStyle w:val="FootnoteReference"/>
          <w:rFonts w:ascii="Trebuchet MS" w:hAnsi="Trebuchet MS" w:cs="Arial"/>
          <w:b/>
          <w:bCs/>
          <w:i/>
          <w:iCs/>
          <w:sz w:val="24"/>
          <w:szCs w:val="24"/>
          <w:lang w:eastAsia="ro-RO"/>
        </w:rPr>
        <w:footnoteReference w:id="4"/>
      </w:r>
    </w:p>
    <w:tbl>
      <w:tblPr>
        <w:tblStyle w:val="TableGrid"/>
        <w:tblW w:w="8505" w:type="dxa"/>
        <w:tblInd w:w="562" w:type="dxa"/>
        <w:tblLook w:val="04A0" w:firstRow="1" w:lastRow="0" w:firstColumn="1" w:lastColumn="0" w:noHBand="0" w:noVBand="1"/>
      </w:tblPr>
      <w:tblGrid>
        <w:gridCol w:w="8505"/>
      </w:tblGrid>
      <w:tr w:rsidR="00BB7B9A" w:rsidRPr="00594F20" w14:paraId="66C06AE0" w14:textId="77777777" w:rsidTr="00000E08">
        <w:tc>
          <w:tcPr>
            <w:tcW w:w="8505" w:type="dxa"/>
          </w:tcPr>
          <w:p w14:paraId="38434B86" w14:textId="2E30082A" w:rsidR="00047C1F" w:rsidRDefault="0062600E" w:rsidP="004A1750">
            <w:pPr>
              <w:spacing w:before="120" w:after="120" w:line="276" w:lineRule="auto"/>
              <w:jc w:val="both"/>
              <w:rPr>
                <w:rFonts w:ascii="Trebuchet MS" w:hAnsi="Trebuchet MS" w:cs="Arial"/>
              </w:rPr>
            </w:pPr>
            <w:r w:rsidRPr="00594F20">
              <w:rPr>
                <w:rFonts w:ascii="Trebuchet MS" w:hAnsi="Trebuchet MS" w:cs="Arial"/>
              </w:rPr>
              <w:t xml:space="preserve">Scopul proiectului a </w:t>
            </w:r>
            <w:r w:rsidR="00047C1F">
              <w:rPr>
                <w:rFonts w:ascii="Trebuchet MS" w:hAnsi="Trebuchet MS" w:cs="Arial"/>
              </w:rPr>
              <w:t>vizat</w:t>
            </w:r>
            <w:r w:rsidR="00047C1F" w:rsidRPr="00594F20">
              <w:rPr>
                <w:rFonts w:ascii="Trebuchet MS" w:hAnsi="Trebuchet MS" w:cs="Arial"/>
              </w:rPr>
              <w:t xml:space="preserve"> </w:t>
            </w:r>
            <w:r w:rsidRPr="00594F20">
              <w:rPr>
                <w:rFonts w:ascii="Trebuchet MS" w:hAnsi="Trebuchet MS" w:cs="Arial"/>
              </w:rPr>
              <w:t>consolidarea și certificarea conform standardului ISO</w:t>
            </w:r>
            <w:r w:rsidR="00047C1F">
              <w:rPr>
                <w:rFonts w:ascii="Trebuchet MS" w:hAnsi="Trebuchet MS" w:cs="Arial"/>
              </w:rPr>
              <w:t xml:space="preserve"> </w:t>
            </w:r>
            <w:r w:rsidRPr="00594F20">
              <w:rPr>
                <w:rFonts w:ascii="Trebuchet MS" w:hAnsi="Trebuchet MS" w:cs="Arial"/>
              </w:rPr>
              <w:t>37001 a sistemului de management anticorupție la nivelul județului Giurgiu</w:t>
            </w:r>
            <w:r w:rsidR="00047C1F">
              <w:rPr>
                <w:rFonts w:ascii="Trebuchet MS" w:hAnsi="Trebuchet MS" w:cs="Arial"/>
              </w:rPr>
              <w:t>,</w:t>
            </w:r>
            <w:r w:rsidRPr="00594F20">
              <w:rPr>
                <w:rFonts w:ascii="Trebuchet MS" w:hAnsi="Trebuchet MS" w:cs="Arial"/>
              </w:rPr>
              <w:t xml:space="preserve"> în conformitate cu cele mai bune practici promovate de Strategia Națională Anticorupție 2016-2020. </w:t>
            </w:r>
          </w:p>
          <w:p w14:paraId="05FCE466" w14:textId="31E128A8" w:rsidR="0062600E" w:rsidRPr="00594F20" w:rsidRDefault="0062600E" w:rsidP="004A1750">
            <w:pPr>
              <w:spacing w:before="120" w:after="120" w:line="276" w:lineRule="auto"/>
              <w:jc w:val="both"/>
              <w:rPr>
                <w:rFonts w:ascii="Trebuchet MS" w:hAnsi="Trebuchet MS" w:cs="Arial"/>
              </w:rPr>
            </w:pPr>
            <w:r w:rsidRPr="00594F20">
              <w:rPr>
                <w:rFonts w:ascii="Trebuchet MS" w:hAnsi="Trebuchet MS" w:cs="Arial"/>
              </w:rPr>
              <w:t>Bunele practici s-au conturat prin derularea unei campanii publice, informarea și asistenta metodologică a 9 UAT-uri de la nivel de comună din județ, formarea personalului de la nivelul celorlalte primării (inclusiv aleși locali),</w:t>
            </w:r>
            <w:r w:rsidR="00047C1F">
              <w:rPr>
                <w:rFonts w:ascii="Trebuchet MS" w:hAnsi="Trebuchet MS" w:cs="Arial"/>
              </w:rPr>
              <w:t xml:space="preserve"> </w:t>
            </w:r>
            <w:r w:rsidRPr="00594F20">
              <w:rPr>
                <w:rFonts w:ascii="Trebuchet MS" w:hAnsi="Trebuchet MS" w:cs="Arial"/>
              </w:rPr>
              <w:t>elaborarea unei hărți pilot a integrității.</w:t>
            </w:r>
            <w:r w:rsidR="00F736F0" w:rsidRPr="00594F20">
              <w:rPr>
                <w:rFonts w:ascii="Trebuchet MS" w:hAnsi="Trebuchet MS" w:cs="Arial"/>
              </w:rPr>
              <w:t xml:space="preserve"> În cadrul proiectului a fost dezvoltat un indice compozit care să reflecte stadiul unei unități administrativ-teritoriale în atingerea standardelor SNA, pe o scală de la 1-10. </w:t>
            </w:r>
          </w:p>
          <w:p w14:paraId="00FE7E72" w14:textId="390EC675" w:rsidR="00F736F0" w:rsidRPr="00594F20" w:rsidRDefault="00F736F0" w:rsidP="004A1750">
            <w:pPr>
              <w:spacing w:before="120" w:after="120" w:line="276" w:lineRule="auto"/>
              <w:jc w:val="both"/>
              <w:rPr>
                <w:rFonts w:ascii="Trebuchet MS" w:hAnsi="Trebuchet MS" w:cs="Arial"/>
              </w:rPr>
            </w:pPr>
            <w:r w:rsidRPr="00594F20">
              <w:rPr>
                <w:rFonts w:ascii="Trebuchet MS" w:hAnsi="Trebuchet MS" w:cs="Arial"/>
              </w:rPr>
              <w:t>Obiectivele specifice au constat în:</w:t>
            </w:r>
          </w:p>
          <w:p w14:paraId="390855A5" w14:textId="313DABD1" w:rsidR="00F736F0" w:rsidRPr="00594F20" w:rsidRDefault="00F736F0" w:rsidP="004A1750">
            <w:pPr>
              <w:pStyle w:val="ListParagraph"/>
              <w:numPr>
                <w:ilvl w:val="0"/>
                <w:numId w:val="15"/>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Prevenirea și combaterea corupției în cadrul Consiliului Județean Giurgiu și instituțiilor subordonate prin consolidarea cadrului procedural și îmbunătățirea cunoștințelor și abilităților personalului;</w:t>
            </w:r>
          </w:p>
          <w:p w14:paraId="69E61687" w14:textId="1A237ED1" w:rsidR="00F736F0" w:rsidRPr="00594F20" w:rsidRDefault="00F736F0" w:rsidP="004A1750">
            <w:pPr>
              <w:pStyle w:val="ListParagraph"/>
              <w:numPr>
                <w:ilvl w:val="0"/>
                <w:numId w:val="15"/>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Prevenirea și combaterea corupției la nivelul a 10 unități administrativ-teritoriale pilot, prin îndrumare metodologică cu privire la cadrul procedural </w:t>
            </w:r>
            <w:r w:rsidRPr="00594F20">
              <w:rPr>
                <w:rFonts w:ascii="Trebuchet MS" w:hAnsi="Trebuchet MS" w:cs="Arial"/>
                <w:sz w:val="22"/>
                <w:szCs w:val="22"/>
              </w:rPr>
              <w:t>și</w:t>
            </w:r>
            <w:r w:rsidRPr="00594F20">
              <w:rPr>
                <w:rFonts w:ascii="Trebuchet MS" w:hAnsi="Trebuchet MS"/>
                <w:sz w:val="22"/>
                <w:szCs w:val="22"/>
              </w:rPr>
              <w:t xml:space="preserve"> </w:t>
            </w:r>
            <w:r w:rsidRPr="00594F20">
              <w:rPr>
                <w:rFonts w:ascii="Trebuchet MS" w:eastAsia="Calibri" w:hAnsi="Trebuchet MS" w:cs="Arial"/>
                <w:sz w:val="22"/>
                <w:szCs w:val="22"/>
              </w:rPr>
              <w:t>dezvoltarea cunoștințelor necesare dezvoltării și implementării sistemului de management anticorupție;</w:t>
            </w:r>
          </w:p>
          <w:p w14:paraId="3CC5F1D0" w14:textId="77777777" w:rsidR="00F736F0" w:rsidRPr="00594F20" w:rsidRDefault="00F736F0" w:rsidP="004A1750">
            <w:pPr>
              <w:pStyle w:val="ListParagraph"/>
              <w:numPr>
                <w:ilvl w:val="0"/>
                <w:numId w:val="15"/>
              </w:numPr>
              <w:spacing w:before="120" w:after="120" w:line="276" w:lineRule="auto"/>
              <w:jc w:val="both"/>
              <w:rPr>
                <w:rFonts w:ascii="Trebuchet MS" w:eastAsia="Calibri" w:hAnsi="Trebuchet MS" w:cs="Arial"/>
              </w:rPr>
            </w:pPr>
            <w:r w:rsidRPr="00594F20">
              <w:rPr>
                <w:rFonts w:ascii="Trebuchet MS" w:eastAsia="Calibri" w:hAnsi="Trebuchet MS" w:cs="Arial"/>
                <w:sz w:val="22"/>
                <w:szCs w:val="22"/>
              </w:rPr>
              <w:t>Elaborarea și implementarea unor mecanisme de cooperare cu societatea civilă, precum și între autoritățile publice privind monitorizarea și evaluarea implementării măsurilor anticorupție.</w:t>
            </w:r>
          </w:p>
          <w:p w14:paraId="43D5EBED" w14:textId="77777777" w:rsidR="00A03A4F" w:rsidRPr="00594F20" w:rsidRDefault="00A03A4F" w:rsidP="004A1750">
            <w:pPr>
              <w:spacing w:before="120" w:after="120" w:line="276" w:lineRule="auto"/>
              <w:jc w:val="both"/>
              <w:rPr>
                <w:rFonts w:ascii="Trebuchet MS" w:hAnsi="Trebuchet MS" w:cs="Arial"/>
              </w:rPr>
            </w:pPr>
            <w:r w:rsidRPr="00594F20">
              <w:rPr>
                <w:rFonts w:ascii="Trebuchet MS" w:hAnsi="Trebuchet MS" w:cs="Arial"/>
              </w:rPr>
              <w:t>Activitățile au dus la atingerea următoarelor rezultate:</w:t>
            </w:r>
          </w:p>
          <w:p w14:paraId="1FAFDB01" w14:textId="1BEE3CB4" w:rsidR="00F736F0" w:rsidRPr="00594F20" w:rsidRDefault="00F736F0" w:rsidP="004A1750">
            <w:pPr>
              <w:pStyle w:val="ListParagraph"/>
              <w:numPr>
                <w:ilvl w:val="0"/>
                <w:numId w:val="16"/>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Implementarea procedurilor de management anticorupție la Consiliul Județean Giurgiu în acord cu standardul ISO 37001 Sisteme de management anti-mită, Consiliul județean Giurgiu fiind prima instituție a administrației publice locale din România certificată anti-mită;</w:t>
            </w:r>
          </w:p>
          <w:p w14:paraId="66DF42FD" w14:textId="77777777" w:rsidR="00F736F0" w:rsidRPr="00594F20" w:rsidRDefault="00F736F0" w:rsidP="004A1750">
            <w:pPr>
              <w:pStyle w:val="ListParagraph"/>
              <w:numPr>
                <w:ilvl w:val="0"/>
                <w:numId w:val="16"/>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lastRenderedPageBreak/>
              <w:t>Dezvoltarea registrului electronic integrat al riscurilor de corupție la nivelul Consiliului Județean Giurgiu. Activitatea a vizat Consiliul Județean Giurgiu și 13 instituții subordonate;</w:t>
            </w:r>
          </w:p>
          <w:p w14:paraId="11BF8315" w14:textId="77777777" w:rsidR="00F736F0" w:rsidRPr="00594F20" w:rsidRDefault="00F736F0" w:rsidP="004A1750">
            <w:pPr>
              <w:pStyle w:val="ListParagraph"/>
              <w:numPr>
                <w:ilvl w:val="0"/>
                <w:numId w:val="16"/>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Campanie de informare și educație anticorupție în județul Giurgiu. Campania de informare a cuprins mesaje anticorupție adresate reprezentanților instituțiilor publice locale din județul Giurgiu, mediului de afaceri și cetățenilor. Campania a include evenimente de educație/informare anticorupție în 10 școli și instituții publice din județ. Instrumente utilizate: afișajul mobil, afișaj în mijloacele de transport în comun din județul Giurgiu, participanții la activitățile campaniei vor primi obiecte promoționale cu mesaje anticorupție. În cadrul campaniei, CJ Giurgiu a beneficiat de sprijinul DGA -Serviciul Județean Anticorupție Giurgiu.</w:t>
            </w:r>
          </w:p>
          <w:p w14:paraId="409594A3" w14:textId="77777777" w:rsidR="00F736F0" w:rsidRPr="00594F20" w:rsidRDefault="00F736F0" w:rsidP="004A1750">
            <w:pPr>
              <w:pStyle w:val="ListParagraph"/>
              <w:numPr>
                <w:ilvl w:val="0"/>
                <w:numId w:val="16"/>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Îndrumare metodologică anticorupție pentru 5 primării din județ</w:t>
            </w:r>
          </w:p>
          <w:p w14:paraId="5D2F7615" w14:textId="77777777" w:rsidR="00F736F0" w:rsidRPr="00594F20" w:rsidRDefault="00F736F0" w:rsidP="004A1750">
            <w:pPr>
              <w:pStyle w:val="ListParagraph"/>
              <w:numPr>
                <w:ilvl w:val="0"/>
                <w:numId w:val="16"/>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Harta pilot a integrității în județul Giurgiu</w:t>
            </w:r>
          </w:p>
          <w:p w14:paraId="0D40E7A3" w14:textId="32B4CD29" w:rsidR="00F736F0" w:rsidRPr="00594F20" w:rsidRDefault="00F736F0" w:rsidP="004A1750">
            <w:pPr>
              <w:pStyle w:val="ListParagraph"/>
              <w:numPr>
                <w:ilvl w:val="0"/>
                <w:numId w:val="16"/>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Formare “Expert prevenire și combatere a corupției”</w:t>
            </w:r>
          </w:p>
          <w:p w14:paraId="0E030420" w14:textId="12B641E4" w:rsidR="00F736F0" w:rsidRPr="00594F20" w:rsidRDefault="00F736F0" w:rsidP="004A1750">
            <w:pPr>
              <w:pStyle w:val="ListParagraph"/>
              <w:numPr>
                <w:ilvl w:val="0"/>
                <w:numId w:val="16"/>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Formare pe teme de integritate pentru aleșii locali</w:t>
            </w:r>
          </w:p>
          <w:p w14:paraId="77084CF7" w14:textId="53E2DA02" w:rsidR="00F736F0" w:rsidRPr="00594F20" w:rsidRDefault="00F736F0" w:rsidP="004A1750">
            <w:pPr>
              <w:pStyle w:val="ListParagraph"/>
              <w:numPr>
                <w:ilvl w:val="0"/>
                <w:numId w:val="16"/>
              </w:numPr>
              <w:spacing w:before="120" w:after="120" w:line="276" w:lineRule="auto"/>
              <w:jc w:val="both"/>
              <w:rPr>
                <w:rFonts w:ascii="Trebuchet MS" w:eastAsia="Calibri" w:hAnsi="Trebuchet MS" w:cs="Arial"/>
              </w:rPr>
            </w:pPr>
            <w:r w:rsidRPr="004A1750">
              <w:rPr>
                <w:rFonts w:ascii="Trebuchet MS" w:eastAsia="Calibri" w:hAnsi="Trebuchet MS" w:cs="Arial"/>
                <w:sz w:val="22"/>
                <w:szCs w:val="22"/>
                <w:lang w:val="en-GB"/>
              </w:rPr>
              <w:t>Fact finding mission</w:t>
            </w:r>
            <w:r w:rsidR="004A1750">
              <w:rPr>
                <w:rFonts w:ascii="Trebuchet MS" w:eastAsia="Calibri" w:hAnsi="Trebuchet MS" w:cs="Arial"/>
                <w:sz w:val="22"/>
                <w:szCs w:val="22"/>
              </w:rPr>
              <w:t xml:space="preserve"> / vizite de studiu</w:t>
            </w:r>
            <w:r w:rsidRPr="00594F20">
              <w:rPr>
                <w:rFonts w:ascii="Trebuchet MS" w:eastAsia="Calibri" w:hAnsi="Trebuchet MS" w:cs="Arial"/>
                <w:sz w:val="22"/>
                <w:szCs w:val="22"/>
              </w:rPr>
              <w:t xml:space="preserve"> la instituții reprezentative pentru prevenirea și combaterea corupției (R</w:t>
            </w:r>
            <w:r w:rsidR="004A1750">
              <w:rPr>
                <w:rFonts w:ascii="Trebuchet MS" w:eastAsia="Calibri" w:hAnsi="Trebuchet MS" w:cs="Arial"/>
                <w:sz w:val="22"/>
                <w:szCs w:val="22"/>
              </w:rPr>
              <w:t xml:space="preserve">epublica </w:t>
            </w:r>
            <w:r w:rsidRPr="00594F20">
              <w:rPr>
                <w:rFonts w:ascii="Trebuchet MS" w:eastAsia="Calibri" w:hAnsi="Trebuchet MS" w:cs="Arial"/>
                <w:sz w:val="22"/>
                <w:szCs w:val="22"/>
              </w:rPr>
              <w:t xml:space="preserve">Polonă </w:t>
            </w:r>
            <w:r w:rsidR="004A1750">
              <w:rPr>
                <w:rFonts w:ascii="Trebuchet MS" w:eastAsia="Calibri" w:hAnsi="Trebuchet MS" w:cs="Arial"/>
                <w:sz w:val="22"/>
                <w:szCs w:val="22"/>
              </w:rPr>
              <w:t>0</w:t>
            </w:r>
            <w:r w:rsidRPr="00594F20">
              <w:rPr>
                <w:rFonts w:ascii="Trebuchet MS" w:eastAsia="Calibri" w:hAnsi="Trebuchet MS" w:cs="Arial"/>
                <w:sz w:val="22"/>
                <w:szCs w:val="22"/>
              </w:rPr>
              <w:t>2-</w:t>
            </w:r>
            <w:r w:rsidR="004A1750">
              <w:rPr>
                <w:rFonts w:ascii="Trebuchet MS" w:eastAsia="Calibri" w:hAnsi="Trebuchet MS" w:cs="Arial"/>
                <w:sz w:val="22"/>
                <w:szCs w:val="22"/>
              </w:rPr>
              <w:t>0</w:t>
            </w:r>
            <w:r w:rsidRPr="00594F20">
              <w:rPr>
                <w:rFonts w:ascii="Trebuchet MS" w:eastAsia="Calibri" w:hAnsi="Trebuchet MS" w:cs="Arial"/>
                <w:sz w:val="22"/>
                <w:szCs w:val="22"/>
              </w:rPr>
              <w:t>5.09</w:t>
            </w:r>
            <w:r w:rsidR="004A1750">
              <w:rPr>
                <w:rFonts w:ascii="Trebuchet MS" w:eastAsia="Calibri" w:hAnsi="Trebuchet MS" w:cs="Arial"/>
                <w:sz w:val="22"/>
                <w:szCs w:val="22"/>
              </w:rPr>
              <w:t>.2019</w:t>
            </w:r>
            <w:r w:rsidRPr="00594F20">
              <w:rPr>
                <w:rFonts w:ascii="Trebuchet MS" w:eastAsia="Calibri" w:hAnsi="Trebuchet MS" w:cs="Arial"/>
                <w:sz w:val="22"/>
                <w:szCs w:val="22"/>
              </w:rPr>
              <w:t xml:space="preserve"> și R</w:t>
            </w:r>
            <w:r w:rsidR="004A1750">
              <w:rPr>
                <w:rFonts w:ascii="Trebuchet MS" w:eastAsia="Calibri" w:hAnsi="Trebuchet MS" w:cs="Arial"/>
                <w:sz w:val="22"/>
                <w:szCs w:val="22"/>
              </w:rPr>
              <w:t xml:space="preserve">epublica </w:t>
            </w:r>
            <w:r w:rsidRPr="00594F20">
              <w:rPr>
                <w:rFonts w:ascii="Trebuchet MS" w:eastAsia="Calibri" w:hAnsi="Trebuchet MS" w:cs="Arial"/>
                <w:sz w:val="22"/>
                <w:szCs w:val="22"/>
              </w:rPr>
              <w:t>Italiană 24-27.09.2019)</w:t>
            </w:r>
          </w:p>
          <w:p w14:paraId="3B69D941" w14:textId="54A70334" w:rsidR="00F736F0" w:rsidRPr="00594F20" w:rsidRDefault="00F736F0" w:rsidP="004A1750">
            <w:pPr>
              <w:spacing w:before="120" w:after="120" w:line="276" w:lineRule="auto"/>
              <w:jc w:val="both"/>
              <w:rPr>
                <w:rFonts w:ascii="Trebuchet MS" w:hAnsi="Trebuchet MS" w:cs="Arial"/>
              </w:rPr>
            </w:pPr>
            <w:r w:rsidRPr="00594F20">
              <w:rPr>
                <w:rFonts w:ascii="Trebuchet MS" w:hAnsi="Trebuchet MS" w:cs="Arial"/>
              </w:rPr>
              <w:t xml:space="preserve">URL: </w:t>
            </w:r>
            <w:hyperlink r:id="rId11" w:history="1">
              <w:r w:rsidR="00CC179F" w:rsidRPr="00594F20">
                <w:rPr>
                  <w:rStyle w:val="Hyperlink"/>
                  <w:rFonts w:ascii="Trebuchet MS" w:hAnsi="Trebuchet MS" w:cs="Arial"/>
                </w:rPr>
                <w:t>https://cjgiurgiu.ro/sisabc/</w:t>
              </w:r>
            </w:hyperlink>
            <w:r w:rsidR="00CC179F" w:rsidRPr="00594F20">
              <w:rPr>
                <w:rFonts w:ascii="Trebuchet MS" w:hAnsi="Trebuchet MS" w:cs="Arial"/>
              </w:rPr>
              <w:t xml:space="preserve"> </w:t>
            </w:r>
          </w:p>
        </w:tc>
      </w:tr>
    </w:tbl>
    <w:p w14:paraId="1B4BA5EB" w14:textId="77777777" w:rsidR="00231237" w:rsidRPr="00594F20" w:rsidRDefault="00231237" w:rsidP="00C81D97">
      <w:pPr>
        <w:spacing w:before="120" w:after="120"/>
        <w:rPr>
          <w:rFonts w:ascii="Trebuchet MS" w:hAnsi="Trebuchet MS" w:cs="Arial"/>
          <w:lang w:eastAsia="ro-RO"/>
        </w:rPr>
      </w:pPr>
    </w:p>
    <w:p w14:paraId="58A603F9" w14:textId="270435C5" w:rsidR="00231237" w:rsidRPr="00594F20" w:rsidRDefault="00231237" w:rsidP="00000E08">
      <w:pPr>
        <w:spacing w:before="120" w:after="120"/>
        <w:ind w:left="720"/>
        <w:jc w:val="both"/>
        <w:rPr>
          <w:rFonts w:ascii="Trebuchet MS" w:hAnsi="Trebuchet MS" w:cs="Arial"/>
          <w:b/>
          <w:bCs/>
          <w:i/>
          <w:iCs/>
          <w:sz w:val="24"/>
          <w:szCs w:val="24"/>
          <w:lang w:eastAsia="ro-RO"/>
        </w:rPr>
      </w:pPr>
      <w:r w:rsidRPr="00594F20">
        <w:rPr>
          <w:rFonts w:ascii="Trebuchet MS" w:hAnsi="Trebuchet MS" w:cs="Arial"/>
          <w:b/>
          <w:bCs/>
          <w:i/>
          <w:iCs/>
          <w:sz w:val="24"/>
          <w:szCs w:val="24"/>
          <w:lang w:eastAsia="ro-RO"/>
        </w:rPr>
        <w:t xml:space="preserve">III. Transparență și integritate la nivelul administrației publice locale, implementat de Consiliul Județean Vrancea și premiat în anul 2019 </w:t>
      </w:r>
      <w:r w:rsidR="00AA7D76" w:rsidRPr="00594F20">
        <w:rPr>
          <w:rFonts w:ascii="Trebuchet MS" w:hAnsi="Trebuchet MS" w:cs="Arial"/>
          <w:b/>
          <w:bCs/>
          <w:i/>
          <w:iCs/>
          <w:sz w:val="24"/>
          <w:szCs w:val="24"/>
          <w:lang w:eastAsia="ro-RO"/>
        </w:rPr>
        <w:t xml:space="preserve">de ANFP </w:t>
      </w:r>
      <w:r w:rsidR="005367E7" w:rsidRPr="00594F20">
        <w:rPr>
          <w:rFonts w:ascii="Trebuchet MS" w:hAnsi="Trebuchet MS" w:cs="Arial"/>
          <w:b/>
          <w:bCs/>
          <w:i/>
          <w:iCs/>
          <w:sz w:val="24"/>
          <w:szCs w:val="24"/>
          <w:lang w:eastAsia="ro-RO"/>
        </w:rPr>
        <w:t>în cadrul</w:t>
      </w:r>
      <w:r w:rsidRPr="00594F20">
        <w:rPr>
          <w:rFonts w:ascii="Trebuchet MS" w:hAnsi="Trebuchet MS" w:cs="Arial"/>
          <w:b/>
          <w:bCs/>
          <w:i/>
          <w:iCs/>
          <w:sz w:val="24"/>
          <w:szCs w:val="24"/>
          <w:lang w:eastAsia="ro-RO"/>
        </w:rPr>
        <w:t xml:space="preserve"> Pilonului III Etica, parte a culturii organizaționale</w:t>
      </w:r>
      <w:r w:rsidRPr="00594F20">
        <w:rPr>
          <w:rStyle w:val="FootnoteReference"/>
          <w:rFonts w:ascii="Trebuchet MS" w:hAnsi="Trebuchet MS" w:cs="Arial"/>
          <w:b/>
          <w:bCs/>
          <w:i/>
          <w:iCs/>
          <w:sz w:val="24"/>
          <w:szCs w:val="24"/>
          <w:lang w:eastAsia="ro-RO"/>
        </w:rPr>
        <w:footnoteReference w:id="5"/>
      </w:r>
    </w:p>
    <w:p w14:paraId="17AD86BF" w14:textId="73F3560C" w:rsidR="00BB7B9A" w:rsidRPr="00594F20" w:rsidRDefault="00BB7B9A" w:rsidP="00C81D97">
      <w:pPr>
        <w:spacing w:before="120" w:after="120"/>
        <w:rPr>
          <w:rFonts w:ascii="Trebuchet MS" w:hAnsi="Trebuchet MS" w:cs="Arial"/>
          <w:lang w:eastAsia="ro-RO"/>
        </w:rPr>
      </w:pPr>
    </w:p>
    <w:tbl>
      <w:tblPr>
        <w:tblStyle w:val="TableGrid"/>
        <w:tblW w:w="8505" w:type="dxa"/>
        <w:tblInd w:w="562" w:type="dxa"/>
        <w:tblLook w:val="04A0" w:firstRow="1" w:lastRow="0" w:firstColumn="1" w:lastColumn="0" w:noHBand="0" w:noVBand="1"/>
      </w:tblPr>
      <w:tblGrid>
        <w:gridCol w:w="8505"/>
      </w:tblGrid>
      <w:tr w:rsidR="00231237" w:rsidRPr="00594F20" w14:paraId="38232B9B" w14:textId="77777777" w:rsidTr="00000E08">
        <w:tc>
          <w:tcPr>
            <w:tcW w:w="8505" w:type="dxa"/>
          </w:tcPr>
          <w:p w14:paraId="2C130A45" w14:textId="77777777" w:rsidR="00231237" w:rsidRPr="00594F20" w:rsidRDefault="00A03A4F" w:rsidP="00C81D97">
            <w:pPr>
              <w:spacing w:before="120" w:after="120" w:line="276" w:lineRule="auto"/>
              <w:jc w:val="both"/>
              <w:rPr>
                <w:rFonts w:ascii="Trebuchet MS" w:hAnsi="Trebuchet MS" w:cs="Arial"/>
              </w:rPr>
            </w:pPr>
            <w:r w:rsidRPr="00594F20">
              <w:rPr>
                <w:rFonts w:ascii="Trebuchet MS" w:hAnsi="Trebuchet MS" w:cs="Arial"/>
              </w:rPr>
              <w:t xml:space="preserve">Proiectul și-a propus: </w:t>
            </w:r>
          </w:p>
          <w:p w14:paraId="0066138F" w14:textId="637D4ADD" w:rsidR="00A03A4F" w:rsidRPr="00594F20" w:rsidRDefault="00A03A4F" w:rsidP="00C81D97">
            <w:pPr>
              <w:pStyle w:val="ListParagraph"/>
              <w:numPr>
                <w:ilvl w:val="0"/>
                <w:numId w:val="17"/>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Aplicarea unitară a normelor, mecanismelor și procedurilor în materie de etică și integritate în autoritățile și instituțiile publice;</w:t>
            </w:r>
          </w:p>
          <w:p w14:paraId="60DA0C2A" w14:textId="11420F88" w:rsidR="00A03A4F" w:rsidRPr="00594F20" w:rsidRDefault="00A03A4F" w:rsidP="00C81D97">
            <w:pPr>
              <w:pStyle w:val="ListParagraph"/>
              <w:numPr>
                <w:ilvl w:val="0"/>
                <w:numId w:val="17"/>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Grad crescut de conștientizare a corupției atât în rândul cetățenilor, cât și al personalului din administrația publică;</w:t>
            </w:r>
          </w:p>
          <w:p w14:paraId="311BA68D" w14:textId="4AD4267C" w:rsidR="00A03A4F" w:rsidRPr="00594F20" w:rsidRDefault="00A03A4F" w:rsidP="00C81D97">
            <w:pPr>
              <w:pStyle w:val="ListParagraph"/>
              <w:numPr>
                <w:ilvl w:val="0"/>
                <w:numId w:val="17"/>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Îmbunătățirea cunoștințelor și a competențelor personalului din autoritățile și instituțiile publice în ceea ce privește prevenirea corupției - personal instruit și certificat (168 de persoane);</w:t>
            </w:r>
          </w:p>
          <w:p w14:paraId="5CCB15D8" w14:textId="77777777" w:rsidR="00A03A4F" w:rsidRPr="00594F20" w:rsidRDefault="00A03A4F" w:rsidP="00C81D97">
            <w:pPr>
              <w:pStyle w:val="ListParagraph"/>
              <w:numPr>
                <w:ilvl w:val="0"/>
                <w:numId w:val="17"/>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Creșterea gradului de implementare a măsurilor referitoare la prevenirea corupției și a indicatorilor de evaluare în autoritățile și instituțiile publice - Creare 1 sistem de avertizare („whistle-blowing”), dezvoltare platforma anticorupție; elaborare Ghid de bune practici și instrumente de lucru pentru prevenirea corupției în administrația publică;</w:t>
            </w:r>
          </w:p>
          <w:p w14:paraId="62C83BCD" w14:textId="77777777" w:rsidR="00A03A4F" w:rsidRPr="00594F20" w:rsidRDefault="00A03A4F" w:rsidP="00C81D97">
            <w:pPr>
              <w:pStyle w:val="ListParagraph"/>
              <w:numPr>
                <w:ilvl w:val="0"/>
                <w:numId w:val="17"/>
              </w:numPr>
              <w:spacing w:before="120" w:after="120" w:line="276" w:lineRule="auto"/>
              <w:jc w:val="both"/>
              <w:rPr>
                <w:rFonts w:ascii="Trebuchet MS" w:eastAsia="Calibri" w:hAnsi="Trebuchet MS" w:cs="Arial"/>
              </w:rPr>
            </w:pPr>
            <w:r w:rsidRPr="00594F20">
              <w:rPr>
                <w:rFonts w:ascii="Trebuchet MS" w:eastAsia="Calibri" w:hAnsi="Trebuchet MS" w:cs="Arial"/>
                <w:sz w:val="22"/>
                <w:szCs w:val="22"/>
              </w:rPr>
              <w:lastRenderedPageBreak/>
              <w:t>Îmbunătățirea cunoștințelor și a competențelor personalului din autoritățile și instituțiile publice în ceea ce privește prevenirea corupției.</w:t>
            </w:r>
          </w:p>
          <w:p w14:paraId="00C8BF7D" w14:textId="77777777" w:rsidR="00A03A4F" w:rsidRPr="00594F20" w:rsidRDefault="00A03A4F" w:rsidP="00C81D97">
            <w:pPr>
              <w:spacing w:before="120" w:after="120" w:line="276" w:lineRule="auto"/>
              <w:jc w:val="both"/>
              <w:rPr>
                <w:rFonts w:ascii="Trebuchet MS" w:hAnsi="Trebuchet MS" w:cs="Arial"/>
              </w:rPr>
            </w:pPr>
            <w:r w:rsidRPr="00594F20">
              <w:rPr>
                <w:rFonts w:ascii="Trebuchet MS" w:hAnsi="Trebuchet MS" w:cs="Arial"/>
              </w:rPr>
              <w:t>Activitățile au dus la atingerea următoarelor rezultate:</w:t>
            </w:r>
          </w:p>
          <w:p w14:paraId="27CD555E" w14:textId="3EA2B9F7" w:rsidR="00A03A4F" w:rsidRPr="00594F20" w:rsidRDefault="00A03A4F" w:rsidP="00C81D97">
            <w:pPr>
              <w:pStyle w:val="ListParagraph"/>
              <w:numPr>
                <w:ilvl w:val="0"/>
                <w:numId w:val="19"/>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Aplicarea unitară a normelor, mecanismelor și procedurilor în materie de etică și integritate în autoritățile și instituțiile publice - Analiza planurilor sectoriale de combatere a corupției;</w:t>
            </w:r>
          </w:p>
          <w:p w14:paraId="32049E69" w14:textId="5671D5CC" w:rsidR="00A03A4F" w:rsidRPr="00594F20" w:rsidRDefault="00A03A4F" w:rsidP="00C81D97">
            <w:pPr>
              <w:pStyle w:val="ListParagraph"/>
              <w:numPr>
                <w:ilvl w:val="0"/>
                <w:numId w:val="19"/>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Aplicarea unitară a normelor, a mecanismelor și a procedurilor în materie de etică și integritate în autoritățile si instituțiile publice – Studiu sondaj;</w:t>
            </w:r>
          </w:p>
          <w:p w14:paraId="3E66D8DB" w14:textId="2B339C75" w:rsidR="00A03A4F" w:rsidRPr="00594F20" w:rsidRDefault="00A03A4F" w:rsidP="00C81D97">
            <w:pPr>
              <w:pStyle w:val="ListParagraph"/>
              <w:numPr>
                <w:ilvl w:val="0"/>
                <w:numId w:val="19"/>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Aplicarea unitară a normelor, mecanismelor și procedurilor în materie de etică și integritate în autoritățile și instituțiile publice - Raport evaluare riscuri;</w:t>
            </w:r>
          </w:p>
          <w:p w14:paraId="1B616E25" w14:textId="09EB42C1" w:rsidR="00A03A4F" w:rsidRPr="00594F20" w:rsidRDefault="00A03A4F" w:rsidP="00C81D97">
            <w:pPr>
              <w:pStyle w:val="ListParagraph"/>
              <w:numPr>
                <w:ilvl w:val="0"/>
                <w:numId w:val="19"/>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Aplicarea unitară a normelor, mecanismelor si procedurilor în materie de etică și integritate în autoritățile și instituțiile publice – Mecanisme de cooperare implementate;</w:t>
            </w:r>
          </w:p>
          <w:p w14:paraId="6D71963A" w14:textId="1361911D" w:rsidR="00A03A4F" w:rsidRPr="00594F20" w:rsidRDefault="00A03A4F" w:rsidP="00C81D97">
            <w:pPr>
              <w:pStyle w:val="ListParagraph"/>
              <w:numPr>
                <w:ilvl w:val="0"/>
                <w:numId w:val="18"/>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Grad crescut de conștientizare a corupției atât în rândul cetățenilor, cât și al personalului din administrația publică – 200 de persoane informate, 4 Campanii realizate prin organizarea de sesiuni de informare și de conștientizare privind măsurile anticorupție (4 sesiuni x 50 persoane) în rândul cetățenilor și personalului din administrația publică);</w:t>
            </w:r>
          </w:p>
          <w:p w14:paraId="3BEBC6BA" w14:textId="2C69A497" w:rsidR="00A03A4F" w:rsidRPr="00594F20" w:rsidRDefault="00A03A4F" w:rsidP="00C81D97">
            <w:pPr>
              <w:pStyle w:val="ListParagraph"/>
              <w:numPr>
                <w:ilvl w:val="0"/>
                <w:numId w:val="18"/>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Îmbunătățirea cunoștințelor și a competențelor personalului din autoritățile și instituțiile publice în ceea ce privește prevenirea corupției - personal instruit și certificat (168 de persoane);</w:t>
            </w:r>
          </w:p>
          <w:p w14:paraId="4782F619" w14:textId="465915E5" w:rsidR="00A03A4F" w:rsidRPr="00594F20" w:rsidRDefault="00A03A4F" w:rsidP="00C81D97">
            <w:pPr>
              <w:pStyle w:val="ListParagraph"/>
              <w:numPr>
                <w:ilvl w:val="0"/>
                <w:numId w:val="18"/>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Creșterea gradului de implementare a măsurilor referitoare la prevenirea corupției și a indicatorilor de evaluare în autoritățile și instituțiile publice -Creare sistem de avertizare („whistle-blowing”) a </w:t>
            </w:r>
            <w:r w:rsidR="00623116" w:rsidRPr="00594F20">
              <w:rPr>
                <w:rFonts w:ascii="Trebuchet MS" w:eastAsia="Calibri" w:hAnsi="Trebuchet MS" w:cs="Arial"/>
                <w:sz w:val="22"/>
                <w:szCs w:val="22"/>
              </w:rPr>
              <w:t>iregularităților</w:t>
            </w:r>
            <w:r w:rsidRPr="00594F20">
              <w:rPr>
                <w:rFonts w:ascii="Trebuchet MS" w:eastAsia="Calibri" w:hAnsi="Trebuchet MS" w:cs="Arial"/>
                <w:sz w:val="22"/>
                <w:szCs w:val="22"/>
              </w:rPr>
              <w:t xml:space="preserve"> </w:t>
            </w:r>
            <w:r w:rsidR="00623116" w:rsidRPr="00594F20">
              <w:rPr>
                <w:rFonts w:ascii="Trebuchet MS" w:eastAsia="Calibri" w:hAnsi="Trebuchet MS" w:cs="Arial"/>
                <w:sz w:val="22"/>
                <w:szCs w:val="22"/>
              </w:rPr>
              <w:t>și</w:t>
            </w:r>
            <w:r w:rsidRPr="00594F20">
              <w:rPr>
                <w:rFonts w:ascii="Trebuchet MS" w:eastAsia="Calibri" w:hAnsi="Trebuchet MS" w:cs="Arial"/>
                <w:sz w:val="22"/>
                <w:szCs w:val="22"/>
              </w:rPr>
              <w:t xml:space="preserve"> a posibilelor fapte de </w:t>
            </w:r>
            <w:r w:rsidR="00623116" w:rsidRPr="00594F20">
              <w:rPr>
                <w:rFonts w:ascii="Trebuchet MS" w:eastAsia="Calibri" w:hAnsi="Trebuchet MS" w:cs="Arial"/>
                <w:sz w:val="22"/>
                <w:szCs w:val="22"/>
              </w:rPr>
              <w:t>corupție</w:t>
            </w:r>
            <w:r w:rsidRPr="00594F20">
              <w:rPr>
                <w:rFonts w:ascii="Trebuchet MS" w:eastAsia="Calibri" w:hAnsi="Trebuchet MS" w:cs="Arial"/>
                <w:sz w:val="22"/>
                <w:szCs w:val="22"/>
              </w:rPr>
              <w:t xml:space="preserve"> la nivelul </w:t>
            </w:r>
            <w:r w:rsidR="00623116" w:rsidRPr="00594F20">
              <w:rPr>
                <w:rFonts w:ascii="Trebuchet MS" w:eastAsia="Calibri" w:hAnsi="Trebuchet MS" w:cs="Arial"/>
                <w:sz w:val="22"/>
                <w:szCs w:val="22"/>
              </w:rPr>
              <w:t>județului</w:t>
            </w:r>
            <w:r w:rsidRPr="00594F20">
              <w:rPr>
                <w:rFonts w:ascii="Trebuchet MS" w:eastAsia="Calibri" w:hAnsi="Trebuchet MS" w:cs="Arial"/>
                <w:sz w:val="22"/>
                <w:szCs w:val="22"/>
              </w:rPr>
              <w:t xml:space="preserve"> Vrancea (crearea unei adrese de e-mail dedicată);</w:t>
            </w:r>
          </w:p>
          <w:p w14:paraId="127838A8" w14:textId="73E80D04" w:rsidR="00A03A4F" w:rsidRPr="00594F20" w:rsidRDefault="00A03A4F" w:rsidP="00C81D97">
            <w:pPr>
              <w:pStyle w:val="ListParagraph"/>
              <w:numPr>
                <w:ilvl w:val="0"/>
                <w:numId w:val="18"/>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Creșterea gradului de conștientizare a corupției atât în rândul cetățenilor, cât și al personalului din administrația publică – 300 chestionare aplicate în rândul cetățenilor, personalului din administrația publică și aleșilor locali;</w:t>
            </w:r>
          </w:p>
          <w:p w14:paraId="55121A6B" w14:textId="4E937157" w:rsidR="00A03A4F" w:rsidRPr="00594F20" w:rsidRDefault="00A03A4F" w:rsidP="00C81D97">
            <w:pPr>
              <w:pStyle w:val="ListParagraph"/>
              <w:numPr>
                <w:ilvl w:val="0"/>
                <w:numId w:val="18"/>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Creșterea gradului de implementare a măsurilor referitoare la prevenirea corupției și a indicatorilor de evaluare în autoritățile și instituțiile locale – Dezvoltare platforma anticorupție;</w:t>
            </w:r>
          </w:p>
          <w:p w14:paraId="7C50CCC1" w14:textId="3090E1AF" w:rsidR="00A03A4F" w:rsidRPr="00594F20" w:rsidRDefault="00A03A4F" w:rsidP="00C81D97">
            <w:pPr>
              <w:pStyle w:val="ListParagraph"/>
              <w:numPr>
                <w:ilvl w:val="0"/>
                <w:numId w:val="18"/>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Creșterea gradului de implementare a măsurilor referitoare la prevenirea corupției și a indicatorilor de evaluare în autoritățile și instituțiile publice – Elaborare Ghid de bune practici și instrumente de lucru pentru prevenirea corupției în administrația publică;</w:t>
            </w:r>
          </w:p>
          <w:p w14:paraId="448D6B86" w14:textId="761F6B60" w:rsidR="00A03A4F" w:rsidRPr="00594F20" w:rsidRDefault="00A03A4F" w:rsidP="00C81D97">
            <w:pPr>
              <w:pStyle w:val="ListParagraph"/>
              <w:numPr>
                <w:ilvl w:val="0"/>
                <w:numId w:val="18"/>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Îmbunătățirea cunoștințelor și a competențelor personalului din autoritățile și instituțiile publice în ceea ce privește prevenirea corupției - 6 sesiuni de curs acreditat ANC „Expert Prevenire și Combatere a Corupției</w:t>
            </w:r>
          </w:p>
          <w:p w14:paraId="6D9CEC53" w14:textId="26B83F5F" w:rsidR="00A03A4F" w:rsidRPr="00594F20" w:rsidRDefault="00A03A4F" w:rsidP="00C81D97">
            <w:pPr>
              <w:spacing w:before="120" w:after="120" w:line="276" w:lineRule="auto"/>
              <w:jc w:val="both"/>
              <w:rPr>
                <w:rFonts w:ascii="Trebuchet MS" w:hAnsi="Trebuchet MS" w:cs="Arial"/>
              </w:rPr>
            </w:pPr>
            <w:r w:rsidRPr="00594F20">
              <w:rPr>
                <w:rFonts w:ascii="Trebuchet MS" w:hAnsi="Trebuchet MS" w:cs="Arial"/>
              </w:rPr>
              <w:t xml:space="preserve">URL: </w:t>
            </w:r>
            <w:hyperlink r:id="rId12" w:history="1">
              <w:r w:rsidRPr="00594F20">
                <w:rPr>
                  <w:rStyle w:val="Hyperlink"/>
                  <w:rFonts w:ascii="Trebuchet MS" w:hAnsi="Trebuchet MS" w:cs="Arial"/>
                </w:rPr>
                <w:t>https://anticoruptievrancea.ro/comunicat-de-presa-transparenta-si-integritate-in-administratia-publica-locala-din-judetul-vrancea-cod-sipoca-445-mysmis-118788/</w:t>
              </w:r>
            </w:hyperlink>
            <w:r w:rsidRPr="00594F20">
              <w:rPr>
                <w:rFonts w:ascii="Trebuchet MS" w:hAnsi="Trebuchet MS" w:cs="Arial"/>
              </w:rPr>
              <w:t xml:space="preserve"> </w:t>
            </w:r>
          </w:p>
        </w:tc>
      </w:tr>
    </w:tbl>
    <w:p w14:paraId="7618AF87" w14:textId="7E1A9F03" w:rsidR="00231237" w:rsidRPr="00594F20" w:rsidRDefault="00231237" w:rsidP="00C81D97">
      <w:pPr>
        <w:spacing w:before="120" w:after="120"/>
        <w:rPr>
          <w:rFonts w:ascii="Trebuchet MS" w:hAnsi="Trebuchet MS" w:cs="Arial"/>
          <w:lang w:eastAsia="ro-RO"/>
        </w:rPr>
      </w:pPr>
    </w:p>
    <w:p w14:paraId="3C50FF49" w14:textId="03B610C6" w:rsidR="00A27FD8" w:rsidRPr="00594F20" w:rsidRDefault="00A27FD8" w:rsidP="00000E08">
      <w:pPr>
        <w:spacing w:before="120" w:after="120"/>
        <w:ind w:left="720"/>
        <w:jc w:val="both"/>
        <w:rPr>
          <w:rFonts w:ascii="Trebuchet MS" w:hAnsi="Trebuchet MS" w:cs="Arial"/>
          <w:b/>
          <w:bCs/>
          <w:sz w:val="24"/>
          <w:szCs w:val="24"/>
          <w:lang w:eastAsia="ro-RO"/>
        </w:rPr>
      </w:pPr>
      <w:r w:rsidRPr="00594F20">
        <w:rPr>
          <w:rFonts w:ascii="Trebuchet MS" w:hAnsi="Trebuchet MS" w:cs="Arial"/>
          <w:b/>
          <w:bCs/>
          <w:i/>
          <w:iCs/>
          <w:sz w:val="24"/>
          <w:szCs w:val="24"/>
          <w:lang w:eastAsia="ro-RO"/>
        </w:rPr>
        <w:t xml:space="preserve">IV. </w:t>
      </w:r>
      <w:r w:rsidR="00862CFE">
        <w:rPr>
          <w:rFonts w:ascii="Trebuchet MS" w:hAnsi="Trebuchet MS" w:cs="Arial"/>
          <w:b/>
          <w:bCs/>
          <w:i/>
          <w:iCs/>
          <w:sz w:val="24"/>
          <w:szCs w:val="24"/>
          <w:lang w:eastAsia="ro-RO"/>
        </w:rPr>
        <w:t>„</w:t>
      </w:r>
      <w:r w:rsidRPr="00594F20">
        <w:rPr>
          <w:rFonts w:ascii="Trebuchet MS" w:hAnsi="Trebuchet MS" w:cs="Arial"/>
          <w:b/>
          <w:bCs/>
          <w:i/>
          <w:iCs/>
          <w:sz w:val="24"/>
          <w:szCs w:val="24"/>
          <w:lang w:eastAsia="ro-RO"/>
        </w:rPr>
        <w:t>Bugetare participativă la Cluj-Napoca”, proiect implementat de Primăria Municipiului Cluj Napoca și premiat în 2019</w:t>
      </w:r>
      <w:r w:rsidR="00AA7D76" w:rsidRPr="00594F20">
        <w:rPr>
          <w:rFonts w:ascii="Trebuchet MS" w:hAnsi="Trebuchet MS" w:cs="Arial"/>
          <w:b/>
          <w:bCs/>
          <w:i/>
          <w:iCs/>
          <w:sz w:val="24"/>
          <w:szCs w:val="24"/>
          <w:lang w:eastAsia="ro-RO"/>
        </w:rPr>
        <w:t xml:space="preserve"> de ANFP</w:t>
      </w:r>
      <w:r w:rsidRPr="00594F20">
        <w:rPr>
          <w:rFonts w:ascii="Trebuchet MS" w:hAnsi="Trebuchet MS" w:cs="Arial"/>
          <w:b/>
          <w:bCs/>
          <w:i/>
          <w:iCs/>
          <w:sz w:val="24"/>
          <w:szCs w:val="24"/>
          <w:lang w:eastAsia="ro-RO"/>
        </w:rPr>
        <w:t xml:space="preserve"> </w:t>
      </w:r>
      <w:r w:rsidR="005367E7" w:rsidRPr="00594F20">
        <w:rPr>
          <w:rFonts w:ascii="Trebuchet MS" w:hAnsi="Trebuchet MS" w:cs="Arial"/>
          <w:b/>
          <w:bCs/>
          <w:i/>
          <w:iCs/>
          <w:sz w:val="24"/>
          <w:szCs w:val="24"/>
          <w:lang w:eastAsia="ro-RO"/>
        </w:rPr>
        <w:t>în cadrul</w:t>
      </w:r>
      <w:r w:rsidRPr="00594F20">
        <w:rPr>
          <w:rFonts w:ascii="Trebuchet MS" w:hAnsi="Trebuchet MS" w:cs="Arial"/>
          <w:b/>
          <w:bCs/>
          <w:i/>
          <w:iCs/>
          <w:sz w:val="24"/>
          <w:szCs w:val="24"/>
          <w:lang w:eastAsia="ro-RO"/>
        </w:rPr>
        <w:t xml:space="preserve"> Pilonului III Etica, parte a culturii organizaționale</w:t>
      </w:r>
      <w:r w:rsidRPr="00594F20">
        <w:rPr>
          <w:rStyle w:val="FootnoteReference"/>
          <w:rFonts w:ascii="Trebuchet MS" w:hAnsi="Trebuchet MS" w:cs="Arial"/>
          <w:b/>
          <w:bCs/>
          <w:i/>
          <w:iCs/>
          <w:sz w:val="24"/>
          <w:szCs w:val="24"/>
          <w:lang w:eastAsia="ro-RO"/>
        </w:rPr>
        <w:footnoteReference w:id="6"/>
      </w:r>
      <w:r w:rsidR="00AA7D76" w:rsidRPr="00594F20">
        <w:rPr>
          <w:rFonts w:ascii="Trebuchet MS" w:hAnsi="Trebuchet MS" w:cs="Arial"/>
          <w:b/>
          <w:bCs/>
          <w:i/>
          <w:iCs/>
          <w:sz w:val="24"/>
          <w:szCs w:val="24"/>
          <w:lang w:eastAsia="ro-RO"/>
        </w:rPr>
        <w:t xml:space="preserve">, precum și </w:t>
      </w:r>
      <w:r w:rsidR="005367E7" w:rsidRPr="00594F20">
        <w:rPr>
          <w:rFonts w:ascii="Trebuchet MS" w:hAnsi="Trebuchet MS" w:cs="Arial"/>
          <w:b/>
          <w:bCs/>
          <w:i/>
          <w:iCs/>
          <w:sz w:val="24"/>
          <w:szCs w:val="24"/>
          <w:lang w:eastAsia="ro-RO"/>
        </w:rPr>
        <w:t>în cadrul</w:t>
      </w:r>
      <w:r w:rsidR="00AA7D76" w:rsidRPr="00594F20">
        <w:rPr>
          <w:rFonts w:ascii="Trebuchet MS" w:hAnsi="Trebuchet MS" w:cs="Arial"/>
          <w:b/>
          <w:bCs/>
          <w:i/>
          <w:iCs/>
          <w:sz w:val="24"/>
          <w:szCs w:val="24"/>
          <w:lang w:eastAsia="ro-RO"/>
        </w:rPr>
        <w:t xml:space="preserve"> conferinței „Rețeaua campionilor în domeniul integrității“, derulată de MDLPA în 2020</w:t>
      </w:r>
      <w:r w:rsidR="00AA7D76" w:rsidRPr="00594F20">
        <w:rPr>
          <w:rStyle w:val="FootnoteReference"/>
          <w:rFonts w:ascii="Trebuchet MS" w:hAnsi="Trebuchet MS" w:cs="Arial"/>
          <w:b/>
          <w:bCs/>
          <w:i/>
          <w:iCs/>
          <w:sz w:val="24"/>
          <w:szCs w:val="24"/>
          <w:lang w:eastAsia="ro-RO"/>
        </w:rPr>
        <w:footnoteReference w:id="7"/>
      </w:r>
      <w:r w:rsidR="00AA7D76" w:rsidRPr="00594F20">
        <w:rPr>
          <w:rFonts w:ascii="Trebuchet MS" w:hAnsi="Trebuchet MS" w:cs="Arial"/>
          <w:b/>
          <w:bCs/>
          <w:i/>
          <w:iCs/>
          <w:sz w:val="24"/>
          <w:szCs w:val="24"/>
          <w:lang w:eastAsia="ro-RO"/>
        </w:rPr>
        <w:t>.</w:t>
      </w:r>
    </w:p>
    <w:tbl>
      <w:tblPr>
        <w:tblStyle w:val="TableGrid"/>
        <w:tblW w:w="8363" w:type="dxa"/>
        <w:tblInd w:w="704" w:type="dxa"/>
        <w:tblLook w:val="04A0" w:firstRow="1" w:lastRow="0" w:firstColumn="1" w:lastColumn="0" w:noHBand="0" w:noVBand="1"/>
      </w:tblPr>
      <w:tblGrid>
        <w:gridCol w:w="8363"/>
      </w:tblGrid>
      <w:tr w:rsidR="00A27FD8" w:rsidRPr="00594F20" w14:paraId="635146D9" w14:textId="77777777" w:rsidTr="00000E08">
        <w:tc>
          <w:tcPr>
            <w:tcW w:w="8363" w:type="dxa"/>
          </w:tcPr>
          <w:p w14:paraId="693EE671" w14:textId="027877DB" w:rsidR="00A27FD8" w:rsidRPr="00594F20" w:rsidRDefault="00A27FD8" w:rsidP="00C81D97">
            <w:pPr>
              <w:spacing w:before="120" w:after="120" w:line="276" w:lineRule="auto"/>
              <w:jc w:val="both"/>
              <w:rPr>
                <w:rFonts w:ascii="Trebuchet MS" w:hAnsi="Trebuchet MS" w:cs="Arial"/>
              </w:rPr>
            </w:pPr>
            <w:r w:rsidRPr="00594F20">
              <w:rPr>
                <w:rFonts w:ascii="Trebuchet MS" w:hAnsi="Trebuchet MS" w:cs="Arial"/>
              </w:rPr>
              <w:t>Proiectul a pornit de la nevoia bugetării participative ca proces ce are drept scop îmbunătățirea calității vieții din oraș, prin încurajarea cetățenilor să se implice în definirea priorităților și a obiectivelor de investiții din bugetul local.</w:t>
            </w:r>
          </w:p>
          <w:p w14:paraId="6DBFD404" w14:textId="721DDE9D" w:rsidR="00A27FD8" w:rsidRPr="00594F20" w:rsidRDefault="00A27FD8" w:rsidP="00C81D97">
            <w:pPr>
              <w:spacing w:before="120" w:after="120" w:line="276" w:lineRule="auto"/>
              <w:rPr>
                <w:rFonts w:ascii="Trebuchet MS" w:hAnsi="Trebuchet MS" w:cs="Arial"/>
              </w:rPr>
            </w:pPr>
            <w:r w:rsidRPr="00594F20">
              <w:rPr>
                <w:rFonts w:ascii="Trebuchet MS" w:hAnsi="Trebuchet MS" w:cs="Arial"/>
              </w:rPr>
              <w:t xml:space="preserve">Proiectul și-a propus: </w:t>
            </w:r>
          </w:p>
          <w:p w14:paraId="6A2A9092" w14:textId="42DE5DAC" w:rsidR="00A27FD8" w:rsidRPr="00594F20" w:rsidRDefault="00A27FD8" w:rsidP="00C81D97">
            <w:pPr>
              <w:pStyle w:val="ListParagraph"/>
              <w:numPr>
                <w:ilvl w:val="0"/>
                <w:numId w:val="20"/>
              </w:numPr>
              <w:spacing w:before="120" w:after="120" w:line="276" w:lineRule="auto"/>
              <w:rPr>
                <w:rFonts w:ascii="Trebuchet MS" w:eastAsia="Calibri" w:hAnsi="Trebuchet MS" w:cs="Arial"/>
                <w:sz w:val="22"/>
                <w:szCs w:val="22"/>
              </w:rPr>
            </w:pPr>
            <w:r w:rsidRPr="00594F20">
              <w:rPr>
                <w:rFonts w:ascii="Trebuchet MS" w:eastAsia="Calibri" w:hAnsi="Trebuchet MS" w:cs="Arial"/>
                <w:sz w:val="22"/>
                <w:szCs w:val="22"/>
              </w:rPr>
              <w:t>Creșterea nivelului de dialog și de colaborare dintre cetățeni și administrația publică.</w:t>
            </w:r>
          </w:p>
          <w:p w14:paraId="58E08BDA" w14:textId="1541EE28" w:rsidR="00A27FD8" w:rsidRPr="00594F20" w:rsidRDefault="00A27FD8" w:rsidP="00C81D97">
            <w:pPr>
              <w:pStyle w:val="ListParagraph"/>
              <w:numPr>
                <w:ilvl w:val="0"/>
                <w:numId w:val="20"/>
              </w:numPr>
              <w:spacing w:before="120" w:after="120" w:line="276" w:lineRule="auto"/>
              <w:rPr>
                <w:rFonts w:ascii="Trebuchet MS" w:eastAsia="Calibri" w:hAnsi="Trebuchet MS" w:cs="Arial"/>
                <w:sz w:val="22"/>
                <w:szCs w:val="22"/>
              </w:rPr>
            </w:pPr>
            <w:r w:rsidRPr="00594F20">
              <w:rPr>
                <w:rFonts w:ascii="Trebuchet MS" w:eastAsia="Calibri" w:hAnsi="Trebuchet MS" w:cs="Arial"/>
                <w:sz w:val="22"/>
                <w:szCs w:val="22"/>
              </w:rPr>
              <w:t>Ajustarea politicilor publice la nevoile și așteptările cetățenilor, pentru a îmbunătăți calitatea vieții în Municipiul Cluj-Napoca.</w:t>
            </w:r>
          </w:p>
          <w:p w14:paraId="04BF6B37" w14:textId="613F2586" w:rsidR="00A27FD8" w:rsidRPr="00594F20" w:rsidRDefault="00A27FD8" w:rsidP="00C81D97">
            <w:pPr>
              <w:pStyle w:val="ListParagraph"/>
              <w:numPr>
                <w:ilvl w:val="0"/>
                <w:numId w:val="20"/>
              </w:numPr>
              <w:spacing w:before="120" w:after="120" w:line="276" w:lineRule="auto"/>
              <w:rPr>
                <w:rFonts w:ascii="Trebuchet MS" w:eastAsia="Calibri" w:hAnsi="Trebuchet MS" w:cs="Arial"/>
                <w:sz w:val="22"/>
                <w:szCs w:val="22"/>
              </w:rPr>
            </w:pPr>
            <w:r w:rsidRPr="00594F20">
              <w:rPr>
                <w:rFonts w:ascii="Trebuchet MS" w:eastAsia="Calibri" w:hAnsi="Trebuchet MS" w:cs="Arial"/>
                <w:sz w:val="22"/>
                <w:szCs w:val="22"/>
              </w:rPr>
              <w:t>Creșterea gradului de asumare și co-creare a procesului de dezvoltare urbană de către cetățeni.</w:t>
            </w:r>
          </w:p>
          <w:p w14:paraId="6EE6A8E1" w14:textId="5410203A" w:rsidR="00A27FD8" w:rsidRPr="00594F20" w:rsidRDefault="00A27FD8" w:rsidP="00C81D97">
            <w:pPr>
              <w:pStyle w:val="ListParagraph"/>
              <w:numPr>
                <w:ilvl w:val="0"/>
                <w:numId w:val="20"/>
              </w:numPr>
              <w:spacing w:before="120" w:after="120" w:line="276" w:lineRule="auto"/>
              <w:rPr>
                <w:rFonts w:ascii="Trebuchet MS" w:eastAsia="Calibri" w:hAnsi="Trebuchet MS" w:cs="Arial"/>
                <w:sz w:val="22"/>
                <w:szCs w:val="22"/>
              </w:rPr>
            </w:pPr>
            <w:r w:rsidRPr="00594F20">
              <w:rPr>
                <w:rFonts w:ascii="Trebuchet MS" w:eastAsia="Calibri" w:hAnsi="Trebuchet MS" w:cs="Arial"/>
                <w:sz w:val="22"/>
                <w:szCs w:val="22"/>
              </w:rPr>
              <w:t>Consolidarea democrației prin participarea cetățenilor la un exercițiu de luare a unor decizii ce privesc întreaga comunitate.</w:t>
            </w:r>
          </w:p>
          <w:p w14:paraId="4E7A1F2C" w14:textId="77777777" w:rsidR="00A27FD8" w:rsidRPr="00594F20" w:rsidRDefault="00A27FD8" w:rsidP="00C81D97">
            <w:pPr>
              <w:pStyle w:val="ListParagraph"/>
              <w:numPr>
                <w:ilvl w:val="0"/>
                <w:numId w:val="20"/>
              </w:numPr>
              <w:spacing w:before="120" w:after="120" w:line="276" w:lineRule="auto"/>
              <w:rPr>
                <w:rFonts w:ascii="Trebuchet MS" w:eastAsia="Calibri" w:hAnsi="Trebuchet MS" w:cs="Arial"/>
                <w:sz w:val="22"/>
                <w:szCs w:val="22"/>
              </w:rPr>
            </w:pPr>
            <w:r w:rsidRPr="00594F20">
              <w:rPr>
                <w:rFonts w:ascii="Trebuchet MS" w:eastAsia="Calibri" w:hAnsi="Trebuchet MS" w:cs="Arial"/>
                <w:sz w:val="22"/>
                <w:szCs w:val="22"/>
              </w:rPr>
              <w:t>Creșterea transparenței activității administrației publice locale.</w:t>
            </w:r>
          </w:p>
          <w:p w14:paraId="38A9D891" w14:textId="6BD61068" w:rsidR="00A27FD8" w:rsidRPr="00594F20" w:rsidRDefault="00A27FD8" w:rsidP="00C81D97">
            <w:pPr>
              <w:pStyle w:val="ListParagraph"/>
              <w:numPr>
                <w:ilvl w:val="0"/>
                <w:numId w:val="20"/>
              </w:numPr>
              <w:spacing w:before="120" w:after="120" w:line="276" w:lineRule="auto"/>
              <w:rPr>
                <w:rFonts w:ascii="Trebuchet MS" w:eastAsia="Calibri" w:hAnsi="Trebuchet MS" w:cs="Arial"/>
                <w:sz w:val="22"/>
                <w:szCs w:val="22"/>
              </w:rPr>
            </w:pPr>
            <w:r w:rsidRPr="00594F20">
              <w:rPr>
                <w:rFonts w:ascii="Trebuchet MS" w:eastAsia="Calibri" w:hAnsi="Trebuchet MS" w:cs="Arial"/>
                <w:sz w:val="22"/>
                <w:szCs w:val="22"/>
              </w:rPr>
              <w:t>Încurajarea exprimării problemelor cu care se confruntă membrii comunității într-un mod constructiv, bazat pe găsirea de soluții;</w:t>
            </w:r>
          </w:p>
          <w:p w14:paraId="1FF3DA38" w14:textId="77777777" w:rsidR="00A27FD8" w:rsidRPr="00594F20" w:rsidRDefault="00A27FD8" w:rsidP="00C81D97">
            <w:pPr>
              <w:pStyle w:val="ListParagraph"/>
              <w:numPr>
                <w:ilvl w:val="0"/>
                <w:numId w:val="20"/>
              </w:numPr>
              <w:spacing w:before="120" w:after="120" w:line="276" w:lineRule="auto"/>
              <w:rPr>
                <w:rFonts w:ascii="Trebuchet MS" w:eastAsia="Calibri" w:hAnsi="Trebuchet MS" w:cs="Arial"/>
              </w:rPr>
            </w:pPr>
            <w:r w:rsidRPr="00594F20">
              <w:rPr>
                <w:rFonts w:ascii="Trebuchet MS" w:eastAsia="Calibri" w:hAnsi="Trebuchet MS" w:cs="Arial"/>
                <w:sz w:val="22"/>
                <w:szCs w:val="22"/>
              </w:rPr>
              <w:t>Transformarea ideilor venite de la cetățeni în proiecte ale comunității.</w:t>
            </w:r>
          </w:p>
          <w:p w14:paraId="7DB558B5" w14:textId="05918F26" w:rsidR="00A27FD8" w:rsidRPr="00594F20" w:rsidRDefault="00A27FD8" w:rsidP="00C81D97">
            <w:pPr>
              <w:spacing w:before="120" w:after="120" w:line="276" w:lineRule="auto"/>
              <w:jc w:val="both"/>
              <w:rPr>
                <w:rFonts w:ascii="Trebuchet MS" w:hAnsi="Trebuchet MS" w:cs="Arial"/>
              </w:rPr>
            </w:pPr>
            <w:r w:rsidRPr="00000E08">
              <w:rPr>
                <w:rFonts w:ascii="Trebuchet MS" w:hAnsi="Trebuchet MS" w:cs="Arial"/>
                <w:b/>
                <w:bCs/>
              </w:rPr>
              <w:t>Acesta a fost primul proces de bugetare participativă online din România</w:t>
            </w:r>
            <w:r w:rsidRPr="00594F20">
              <w:rPr>
                <w:rFonts w:ascii="Trebuchet MS" w:hAnsi="Trebuchet MS" w:cs="Arial"/>
              </w:rPr>
              <w:t>. Desfășurarea procesului de bugetare participativă exclusiv online, pe o platformă dedicată, a reprezentat unul dintre elementele novatoare ale procesului, conform Primăriei municipiului Cluj Napoca. Această platformă asigură transparență pentru cei care depun sau doar vizualizează proiectele cât și pentru organizatori.</w:t>
            </w:r>
            <w:r w:rsidR="00EF35DE" w:rsidRPr="00594F20">
              <w:rPr>
                <w:rFonts w:ascii="Trebuchet MS" w:hAnsi="Trebuchet MS" w:cs="Arial"/>
              </w:rPr>
              <w:t xml:space="preserve"> </w:t>
            </w:r>
            <w:r w:rsidRPr="00594F20">
              <w:rPr>
                <w:rFonts w:ascii="Trebuchet MS" w:hAnsi="Trebuchet MS" w:cs="Arial"/>
              </w:rPr>
              <w:t>De la an la an, au fost adăugate diverse funcționalități pe platformă precum:</w:t>
            </w:r>
            <w:r w:rsidR="00EF35DE" w:rsidRPr="00594F20">
              <w:rPr>
                <w:rFonts w:ascii="Trebuchet MS" w:hAnsi="Trebuchet MS" w:cs="Arial"/>
              </w:rPr>
              <w:t xml:space="preserve"> </w:t>
            </w:r>
            <w:r w:rsidRPr="00594F20">
              <w:rPr>
                <w:rFonts w:ascii="Trebuchet MS" w:hAnsi="Trebuchet MS" w:cs="Arial"/>
              </w:rPr>
              <w:t>accesibilitate sporită pentru persoanele cu diferite dizabilități, conectare pe</w:t>
            </w:r>
            <w:r w:rsidR="00EF35DE" w:rsidRPr="00594F20">
              <w:rPr>
                <w:rFonts w:ascii="Trebuchet MS" w:hAnsi="Trebuchet MS" w:cs="Arial"/>
              </w:rPr>
              <w:t xml:space="preserve"> </w:t>
            </w:r>
            <w:r w:rsidRPr="00594F20">
              <w:rPr>
                <w:rFonts w:ascii="Trebuchet MS" w:hAnsi="Trebuchet MS" w:cs="Arial"/>
              </w:rPr>
              <w:t xml:space="preserve">platformă cu contul de </w:t>
            </w:r>
            <w:r w:rsidR="00862CFE">
              <w:rPr>
                <w:rFonts w:ascii="Trebuchet MS" w:hAnsi="Trebuchet MS" w:cs="Arial"/>
              </w:rPr>
              <w:t>F</w:t>
            </w:r>
            <w:r w:rsidRPr="00594F20">
              <w:rPr>
                <w:rFonts w:ascii="Trebuchet MS" w:hAnsi="Trebuchet MS" w:cs="Arial"/>
              </w:rPr>
              <w:t>acebook, urmărirea etapelor în care se află proiectul etc.</w:t>
            </w:r>
            <w:r w:rsidR="00EF35DE" w:rsidRPr="00594F20">
              <w:rPr>
                <w:rFonts w:ascii="Trebuchet MS" w:hAnsi="Trebuchet MS" w:cs="Arial"/>
              </w:rPr>
              <w:t xml:space="preserve"> </w:t>
            </w:r>
            <w:r w:rsidRPr="00594F20">
              <w:rPr>
                <w:rFonts w:ascii="Trebuchet MS" w:hAnsi="Trebuchet MS" w:cs="Arial"/>
              </w:rPr>
              <w:t>Atelierele participative - pentru a spori interesul pentru procesul de bugetare</w:t>
            </w:r>
            <w:r w:rsidR="00EF35DE" w:rsidRPr="00594F20">
              <w:rPr>
                <w:rFonts w:ascii="Trebuchet MS" w:hAnsi="Trebuchet MS" w:cs="Arial"/>
              </w:rPr>
              <w:t xml:space="preserve"> </w:t>
            </w:r>
            <w:r w:rsidRPr="00594F20">
              <w:rPr>
                <w:rFonts w:ascii="Trebuchet MS" w:hAnsi="Trebuchet MS" w:cs="Arial"/>
              </w:rPr>
              <w:t>participativă, începând cu anul 2018 au fost realizate ateliere participative în</w:t>
            </w:r>
            <w:r w:rsidR="00EF35DE" w:rsidRPr="00594F20">
              <w:rPr>
                <w:rFonts w:ascii="Trebuchet MS" w:hAnsi="Trebuchet MS" w:cs="Arial"/>
              </w:rPr>
              <w:t xml:space="preserve"> </w:t>
            </w:r>
            <w:r w:rsidRPr="00594F20">
              <w:rPr>
                <w:rFonts w:ascii="Trebuchet MS" w:hAnsi="Trebuchet MS" w:cs="Arial"/>
              </w:rPr>
              <w:t>cartierele orașului - întâlniri față în față cu cetățenii pentru a le prezenta pe larg</w:t>
            </w:r>
            <w:r w:rsidR="00EF35DE" w:rsidRPr="00594F20">
              <w:rPr>
                <w:rFonts w:ascii="Trebuchet MS" w:hAnsi="Trebuchet MS" w:cs="Arial"/>
              </w:rPr>
              <w:t xml:space="preserve"> </w:t>
            </w:r>
            <w:r w:rsidRPr="00594F20">
              <w:rPr>
                <w:rFonts w:ascii="Trebuchet MS" w:hAnsi="Trebuchet MS" w:cs="Arial"/>
              </w:rPr>
              <w:t>procesul.</w:t>
            </w:r>
          </w:p>
          <w:p w14:paraId="1D44BC83" w14:textId="0874EC53" w:rsidR="00EF35DE" w:rsidRPr="00594F20" w:rsidRDefault="00EF35DE" w:rsidP="00C81D97">
            <w:pPr>
              <w:spacing w:before="120" w:after="120" w:line="276" w:lineRule="auto"/>
              <w:jc w:val="both"/>
              <w:rPr>
                <w:rFonts w:ascii="Trebuchet MS" w:hAnsi="Trebuchet MS" w:cs="Arial"/>
              </w:rPr>
            </w:pPr>
            <w:r w:rsidRPr="00594F20">
              <w:rPr>
                <w:rFonts w:ascii="Trebuchet MS" w:hAnsi="Trebuchet MS" w:cs="Arial"/>
              </w:rPr>
              <w:t xml:space="preserve">Câteva dintre inițiativele care au prins contur în anul 2019 în urma proiectului de bugetare participativă au fost: </w:t>
            </w:r>
          </w:p>
          <w:p w14:paraId="177BECD6" w14:textId="7CF9E401" w:rsidR="00EF35DE" w:rsidRPr="00594F20" w:rsidRDefault="00EF35DE" w:rsidP="00C81D97">
            <w:pPr>
              <w:pStyle w:val="ListParagraph"/>
              <w:numPr>
                <w:ilvl w:val="0"/>
                <w:numId w:val="21"/>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Autobuze școlare cu circuit închis - proiect pilot inițiat de cetățeni și votat de aceștia pe www.bugetareparticipativa.ro, conform Regulamentului </w:t>
            </w:r>
            <w:r w:rsidRPr="00594F20">
              <w:rPr>
                <w:rFonts w:ascii="Trebuchet MS" w:eastAsia="Calibri" w:hAnsi="Trebuchet MS" w:cs="Arial"/>
                <w:sz w:val="22"/>
                <w:szCs w:val="22"/>
              </w:rPr>
              <w:lastRenderedPageBreak/>
              <w:t>publicat pe platformă, fiind implementat de Primăria Cluj-Napoca în parteneriat cu Compania de Transport Public și 4 școli din zona centrală a orașului. Peste 2000 elevi au beneficiat de noua opțiune de transport public personalizat în primele 40 zile de derulare a procesului;</w:t>
            </w:r>
          </w:p>
          <w:p w14:paraId="628DED4F" w14:textId="089AEE51" w:rsidR="00EF35DE" w:rsidRPr="00594F20" w:rsidRDefault="00EF35DE" w:rsidP="00C81D97">
            <w:pPr>
              <w:pStyle w:val="ListParagraph"/>
              <w:numPr>
                <w:ilvl w:val="0"/>
                <w:numId w:val="21"/>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Sisteme inteligente de colectare a deșeurilor stradale - proiectul a fost depus pe platforma www.bugetareparticipativa.ro cu scopul de a promova beneficiile colectării selective și educarea oamenilor în acest sens. Cele 16 sisteme inteligente de colectare a deșeurilor au fost amplasate în 8 zone cu trafic pietonal intens din municipiul Cluj-Napoca;</w:t>
            </w:r>
          </w:p>
          <w:p w14:paraId="3AB55BD0" w14:textId="07F9D946" w:rsidR="00EF35DE" w:rsidRPr="00594F20" w:rsidRDefault="00EF35DE" w:rsidP="00C81D97">
            <w:pPr>
              <w:spacing w:before="120" w:after="120" w:line="276" w:lineRule="auto"/>
              <w:jc w:val="both"/>
              <w:rPr>
                <w:rFonts w:ascii="Trebuchet MS" w:hAnsi="Trebuchet MS" w:cs="Arial"/>
              </w:rPr>
            </w:pPr>
            <w:r w:rsidRPr="00594F20">
              <w:rPr>
                <w:rFonts w:ascii="Trebuchet MS" w:hAnsi="Trebuchet MS" w:cs="Arial"/>
              </w:rPr>
              <w:t xml:space="preserve">În 2022, inițiativele propuse de cetățeni au fost: </w:t>
            </w:r>
            <w:r w:rsidRPr="00594F20">
              <w:rPr>
                <w:rFonts w:ascii="Trebuchet MS" w:hAnsi="Trebuchet MS" w:cs="Arial"/>
                <w:i/>
                <w:iCs/>
              </w:rPr>
              <w:t>Micro-păduri urbane, Digitalizarea serviciului Administrare Cimitire, picturi publice murale dedicate salvatorilor din Cluj-Napoca, Lărgirea porțiunii pietonale in partea Estica a sensului girator Calea Turzii, Str. Buna Ziua și Curata Grădinița și Creșa cu puterea apei. Praful umed nu zboară.</w:t>
            </w:r>
          </w:p>
          <w:p w14:paraId="1C2F72BC" w14:textId="18C837A9" w:rsidR="00EF35DE" w:rsidRPr="00594F20" w:rsidRDefault="00EF35DE" w:rsidP="00C81D97">
            <w:pPr>
              <w:spacing w:before="120" w:after="120" w:line="276" w:lineRule="auto"/>
              <w:jc w:val="both"/>
              <w:rPr>
                <w:rFonts w:ascii="Trebuchet MS" w:hAnsi="Trebuchet MS" w:cs="Arial"/>
              </w:rPr>
            </w:pPr>
            <w:r w:rsidRPr="00594F20">
              <w:rPr>
                <w:rFonts w:ascii="Trebuchet MS" w:hAnsi="Trebuchet MS" w:cs="Arial"/>
              </w:rPr>
              <w:t xml:space="preserve">URL: </w:t>
            </w:r>
            <w:hyperlink r:id="rId13" w:history="1">
              <w:r w:rsidRPr="00594F20">
                <w:rPr>
                  <w:rStyle w:val="Hyperlink"/>
                  <w:rFonts w:ascii="Trebuchet MS" w:hAnsi="Trebuchet MS" w:cs="Arial"/>
                </w:rPr>
                <w:t>https://bugetareparticipativa.ro/</w:t>
              </w:r>
            </w:hyperlink>
            <w:r w:rsidRPr="00594F20">
              <w:rPr>
                <w:rFonts w:ascii="Trebuchet MS" w:hAnsi="Trebuchet MS" w:cs="Arial"/>
              </w:rPr>
              <w:t xml:space="preserve"> </w:t>
            </w:r>
          </w:p>
        </w:tc>
      </w:tr>
    </w:tbl>
    <w:p w14:paraId="3BE5E8A4" w14:textId="07976E43" w:rsidR="00A27FD8" w:rsidRPr="00594F20" w:rsidRDefault="00A27FD8" w:rsidP="00C81D97">
      <w:pPr>
        <w:spacing w:before="120" w:after="120"/>
        <w:rPr>
          <w:rFonts w:ascii="Trebuchet MS" w:hAnsi="Trebuchet MS" w:cs="Arial"/>
          <w:sz w:val="24"/>
          <w:szCs w:val="24"/>
          <w:lang w:eastAsia="ro-RO"/>
        </w:rPr>
      </w:pPr>
    </w:p>
    <w:p w14:paraId="576DB8FC" w14:textId="0AEA8A8F" w:rsidR="00AA7D76" w:rsidRPr="00594F20" w:rsidRDefault="00AA7D76" w:rsidP="00000E08">
      <w:pPr>
        <w:spacing w:before="120" w:after="120"/>
        <w:ind w:left="720"/>
        <w:rPr>
          <w:rFonts w:ascii="Trebuchet MS" w:hAnsi="Trebuchet MS" w:cs="Arial"/>
          <w:sz w:val="24"/>
          <w:szCs w:val="24"/>
          <w:lang w:eastAsia="ro-RO"/>
        </w:rPr>
      </w:pPr>
      <w:r w:rsidRPr="00594F20">
        <w:rPr>
          <w:rFonts w:ascii="Trebuchet MS" w:hAnsi="Trebuchet MS" w:cs="Arial"/>
          <w:i/>
          <w:iCs/>
          <w:sz w:val="24"/>
          <w:szCs w:val="24"/>
          <w:lang w:eastAsia="ro-RO"/>
        </w:rPr>
        <w:t xml:space="preserve">V. </w:t>
      </w:r>
      <w:r w:rsidR="00406A10" w:rsidRPr="00594F20">
        <w:rPr>
          <w:rFonts w:ascii="Trebuchet MS" w:hAnsi="Trebuchet MS" w:cs="Arial"/>
          <w:b/>
          <w:bCs/>
          <w:i/>
          <w:iCs/>
          <w:sz w:val="24"/>
          <w:szCs w:val="24"/>
          <w:lang w:eastAsia="ro-RO"/>
        </w:rPr>
        <w:t>„</w:t>
      </w:r>
      <w:r w:rsidR="005367E7" w:rsidRPr="00594F20">
        <w:rPr>
          <w:rFonts w:ascii="Trebuchet MS" w:hAnsi="Trebuchet MS" w:cs="Arial"/>
          <w:b/>
          <w:bCs/>
          <w:i/>
          <w:iCs/>
          <w:sz w:val="24"/>
          <w:szCs w:val="24"/>
          <w:lang w:eastAsia="ro-RO"/>
        </w:rPr>
        <w:t>Iași vibrează civic!”, proiect implementat de Primăria Municipiului Iași și premiat în 2019 de ANFP în cadrul Pilonului III Etica, parte a culturii organizaționale</w:t>
      </w:r>
      <w:r w:rsidR="005367E7" w:rsidRPr="00594F20">
        <w:rPr>
          <w:rStyle w:val="FootnoteReference"/>
          <w:rFonts w:ascii="Trebuchet MS" w:hAnsi="Trebuchet MS" w:cs="Arial"/>
          <w:b/>
          <w:bCs/>
          <w:i/>
          <w:iCs/>
          <w:sz w:val="24"/>
          <w:szCs w:val="24"/>
          <w:lang w:eastAsia="ro-RO"/>
        </w:rPr>
        <w:footnoteReference w:id="8"/>
      </w:r>
      <w:r w:rsidR="005367E7" w:rsidRPr="00594F20">
        <w:rPr>
          <w:rFonts w:ascii="Trebuchet MS" w:hAnsi="Trebuchet MS" w:cs="Arial"/>
          <w:b/>
          <w:bCs/>
          <w:i/>
          <w:iCs/>
          <w:sz w:val="24"/>
          <w:szCs w:val="24"/>
          <w:lang w:eastAsia="ro-RO"/>
        </w:rPr>
        <w:t>, precum și în cadrul a conferinței „Rețeaua campionilor în domeniul integrității“, derulată de MDLPA în 20</w:t>
      </w:r>
      <w:r w:rsidR="008C0747" w:rsidRPr="00594F20">
        <w:rPr>
          <w:rFonts w:ascii="Trebuchet MS" w:hAnsi="Trebuchet MS" w:cs="Arial"/>
          <w:b/>
          <w:bCs/>
          <w:i/>
          <w:iCs/>
          <w:sz w:val="24"/>
          <w:szCs w:val="24"/>
          <w:lang w:eastAsia="ro-RO"/>
        </w:rPr>
        <w:t>19</w:t>
      </w:r>
      <w:r w:rsidR="008C0747" w:rsidRPr="00594F20">
        <w:rPr>
          <w:rStyle w:val="FootnoteReference"/>
          <w:rFonts w:ascii="Trebuchet MS" w:hAnsi="Trebuchet MS" w:cs="Arial"/>
          <w:b/>
          <w:bCs/>
          <w:i/>
          <w:iCs/>
          <w:sz w:val="24"/>
          <w:szCs w:val="24"/>
          <w:lang w:eastAsia="ro-RO"/>
        </w:rPr>
        <w:footnoteReference w:id="9"/>
      </w:r>
      <w:r w:rsidR="005367E7" w:rsidRPr="00594F20">
        <w:rPr>
          <w:rFonts w:ascii="Trebuchet MS" w:hAnsi="Trebuchet MS" w:cs="Arial"/>
          <w:b/>
          <w:bCs/>
          <w:i/>
          <w:iCs/>
          <w:sz w:val="24"/>
          <w:szCs w:val="24"/>
          <w:lang w:eastAsia="ro-RO"/>
        </w:rPr>
        <w:t>.</w:t>
      </w:r>
    </w:p>
    <w:tbl>
      <w:tblPr>
        <w:tblStyle w:val="TableGrid"/>
        <w:tblW w:w="8363" w:type="dxa"/>
        <w:tblInd w:w="704" w:type="dxa"/>
        <w:tblLook w:val="04A0" w:firstRow="1" w:lastRow="0" w:firstColumn="1" w:lastColumn="0" w:noHBand="0" w:noVBand="1"/>
      </w:tblPr>
      <w:tblGrid>
        <w:gridCol w:w="8363"/>
      </w:tblGrid>
      <w:tr w:rsidR="005367E7" w:rsidRPr="00594F20" w14:paraId="466E1C57" w14:textId="77777777" w:rsidTr="00000E08">
        <w:tc>
          <w:tcPr>
            <w:tcW w:w="8363" w:type="dxa"/>
          </w:tcPr>
          <w:p w14:paraId="196C9B1E" w14:textId="5F743516" w:rsidR="005367E7" w:rsidRPr="00594F20" w:rsidRDefault="005367E7" w:rsidP="00C81D97">
            <w:pPr>
              <w:spacing w:before="120" w:after="120" w:line="276" w:lineRule="auto"/>
              <w:jc w:val="both"/>
              <w:rPr>
                <w:rFonts w:ascii="Trebuchet MS" w:hAnsi="Trebuchet MS" w:cs="Arial"/>
              </w:rPr>
            </w:pPr>
            <w:r w:rsidRPr="00594F20">
              <w:rPr>
                <w:rFonts w:ascii="Trebuchet MS" w:hAnsi="Trebuchet MS" w:cs="Arial"/>
              </w:rPr>
              <w:t>Proiectul a fost implementat de către Primăria Municipiului Iași în parteneriat cu Asociația Dialog în Justiție Iași în 2018 și având parte de colaborarea Inspectoratului Școlar al Județului Iași; UAIC IAŞI – Facultatea de Drept; Direcției Generale Anticorupție și Agenției Naționale Împotriva Traficului de Persoane. Proiectul a vizat tineri, adulți și instituții ale administrației publice, urmărind crearea culturii transparenței și participării active. Direcțiile de intervenție au fost: formarea (informarea, conștientizarea și educarea civică, juridic-elementară a tinerilor prin intermediul aplicației „Vibe Civic”); angajamentul (creșterea gradului de încredere și implicare socială) și cooperarea (creșterea gradului de încredere și transparență).</w:t>
            </w:r>
          </w:p>
          <w:p w14:paraId="3D334DD1" w14:textId="77777777" w:rsidR="005367E7" w:rsidRPr="00594F20" w:rsidRDefault="005367E7" w:rsidP="00C81D97">
            <w:pPr>
              <w:spacing w:before="120" w:after="120" w:line="276" w:lineRule="auto"/>
              <w:jc w:val="both"/>
              <w:rPr>
                <w:rFonts w:ascii="Trebuchet MS" w:hAnsi="Trebuchet MS" w:cs="Arial"/>
              </w:rPr>
            </w:pPr>
            <w:r w:rsidRPr="00594F20">
              <w:rPr>
                <w:rFonts w:ascii="Trebuchet MS" w:hAnsi="Trebuchet MS" w:cs="Arial"/>
              </w:rPr>
              <w:t>Rezultate:</w:t>
            </w:r>
          </w:p>
          <w:p w14:paraId="66FAB8EB" w14:textId="25F18D3E" w:rsidR="005367E7" w:rsidRPr="00594F20" w:rsidRDefault="005367E7" w:rsidP="00C81D97">
            <w:pPr>
              <w:pStyle w:val="ListParagraph"/>
              <w:numPr>
                <w:ilvl w:val="0"/>
                <w:numId w:val="22"/>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 xml:space="preserve">Seminare de educație civică și juridică susținute de către specialiști în perioada 1 octombrie – 1 decembrie 2018, cuprinzând câte 2 seminare pe săptămână în fiecare școală (16 școli din Iași); </w:t>
            </w:r>
          </w:p>
          <w:p w14:paraId="3B9501CA" w14:textId="094AE37E" w:rsidR="005367E7" w:rsidRPr="00594F20" w:rsidRDefault="005367E7" w:rsidP="00C81D97">
            <w:pPr>
              <w:pStyle w:val="ListParagraph"/>
              <w:numPr>
                <w:ilvl w:val="0"/>
                <w:numId w:val="22"/>
              </w:numPr>
              <w:spacing w:before="120" w:after="120" w:line="276" w:lineRule="auto"/>
              <w:jc w:val="both"/>
              <w:rPr>
                <w:rFonts w:ascii="Trebuchet MS" w:eastAsia="Calibri" w:hAnsi="Trebuchet MS" w:cs="Arial"/>
                <w:sz w:val="22"/>
                <w:szCs w:val="22"/>
              </w:rPr>
            </w:pPr>
            <w:r w:rsidRPr="00594F20">
              <w:rPr>
                <w:rFonts w:ascii="Trebuchet MS" w:eastAsia="Calibri" w:hAnsi="Trebuchet MS" w:cs="Arial"/>
                <w:sz w:val="22"/>
                <w:szCs w:val="22"/>
              </w:rPr>
              <w:t>Ziua Porților Deschise;</w:t>
            </w:r>
          </w:p>
          <w:p w14:paraId="0D2B0511" w14:textId="13BBD575" w:rsidR="008C0747" w:rsidRPr="00594F20" w:rsidRDefault="005367E7" w:rsidP="00C81D97">
            <w:pPr>
              <w:pStyle w:val="ListParagraph"/>
              <w:numPr>
                <w:ilvl w:val="0"/>
                <w:numId w:val="22"/>
              </w:numPr>
              <w:spacing w:before="120" w:after="120" w:line="276" w:lineRule="auto"/>
              <w:jc w:val="both"/>
              <w:rPr>
                <w:rFonts w:ascii="Trebuchet MS" w:eastAsia="Calibri" w:hAnsi="Trebuchet MS" w:cs="Arial"/>
              </w:rPr>
            </w:pPr>
            <w:r w:rsidRPr="00594F20">
              <w:rPr>
                <w:rFonts w:ascii="Trebuchet MS" w:eastAsia="Calibri" w:hAnsi="Trebuchet MS" w:cs="Arial"/>
                <w:sz w:val="22"/>
                <w:szCs w:val="22"/>
              </w:rPr>
              <w:t xml:space="preserve">Activitatea în aer liber privind plimbarea cu bicicleta și socializarea dintre cetățeni </w:t>
            </w:r>
            <w:r w:rsidR="001F374E" w:rsidRPr="00594F20">
              <w:rPr>
                <w:rFonts w:ascii="Trebuchet MS" w:eastAsia="Calibri" w:hAnsi="Trebuchet MS" w:cs="Arial"/>
                <w:sz w:val="22"/>
                <w:szCs w:val="22"/>
              </w:rPr>
              <w:t>și</w:t>
            </w:r>
            <w:r w:rsidRPr="00594F20">
              <w:rPr>
                <w:rFonts w:ascii="Trebuchet MS" w:eastAsia="Calibri" w:hAnsi="Trebuchet MS" w:cs="Arial"/>
                <w:sz w:val="22"/>
                <w:szCs w:val="22"/>
              </w:rPr>
              <w:t xml:space="preserve"> aleși locali.</w:t>
            </w:r>
          </w:p>
        </w:tc>
      </w:tr>
    </w:tbl>
    <w:p w14:paraId="5F5A9915" w14:textId="31AF9C30" w:rsidR="00054BD2" w:rsidRPr="00594F20" w:rsidRDefault="00054BD2" w:rsidP="00C81D97">
      <w:pPr>
        <w:spacing w:before="120" w:after="120"/>
        <w:rPr>
          <w:rFonts w:ascii="Trebuchet MS" w:hAnsi="Trebuchet MS" w:cs="Arial"/>
          <w:lang w:eastAsia="ro-RO"/>
        </w:rPr>
      </w:pPr>
    </w:p>
    <w:p w14:paraId="3C680C7A" w14:textId="01617ADF" w:rsidR="008C7256" w:rsidRPr="00594F20" w:rsidRDefault="00E41649" w:rsidP="00C81D97">
      <w:pPr>
        <w:pStyle w:val="Heading1"/>
        <w:numPr>
          <w:ilvl w:val="0"/>
          <w:numId w:val="1"/>
        </w:numPr>
        <w:spacing w:before="120"/>
        <w:jc w:val="both"/>
        <w:rPr>
          <w:rFonts w:ascii="Trebuchet MS" w:hAnsi="Trebuchet MS" w:cs="Arial"/>
          <w:color w:val="003399"/>
          <w:sz w:val="28"/>
          <w:szCs w:val="28"/>
        </w:rPr>
      </w:pPr>
      <w:bookmarkStart w:id="8" w:name="_Toc129092474"/>
      <w:bookmarkStart w:id="9" w:name="_Hlk128057280"/>
      <w:r w:rsidRPr="00594F20">
        <w:rPr>
          <w:rFonts w:ascii="Trebuchet MS" w:hAnsi="Trebuchet MS" w:cs="Arial"/>
          <w:color w:val="003399"/>
          <w:sz w:val="28"/>
          <w:szCs w:val="28"/>
        </w:rPr>
        <w:t>PARTENERIATE PENTRU PREVENIREA CORUPȚIEI LA NIVELUL SECTORULUI 6 AL MUNICIPIULUI BUCUREȘTI</w:t>
      </w:r>
      <w:bookmarkEnd w:id="8"/>
    </w:p>
    <w:bookmarkEnd w:id="9"/>
    <w:p w14:paraId="59A33D0D" w14:textId="5997C71C" w:rsidR="00DD770A" w:rsidRPr="003837DF" w:rsidRDefault="00DD770A" w:rsidP="00C81D97">
      <w:pPr>
        <w:spacing w:before="120" w:after="120"/>
        <w:jc w:val="both"/>
        <w:rPr>
          <w:rFonts w:ascii="Trebuchet MS" w:hAnsi="Trebuchet MS" w:cs="Arial"/>
          <w:lang w:eastAsia="ro-RO"/>
        </w:rPr>
      </w:pPr>
    </w:p>
    <w:p w14:paraId="4EDB112B" w14:textId="2DDB9B0E" w:rsidR="00243743" w:rsidRPr="003837DF" w:rsidRDefault="003837DF" w:rsidP="00C81D97">
      <w:pPr>
        <w:spacing w:before="120" w:after="120"/>
        <w:jc w:val="both"/>
        <w:rPr>
          <w:rFonts w:ascii="Trebuchet MS" w:hAnsi="Trebuchet MS" w:cs="Arial"/>
          <w:lang w:eastAsia="ro-RO"/>
        </w:rPr>
      </w:pPr>
      <w:r w:rsidRPr="003837DF">
        <w:rPr>
          <w:rFonts w:ascii="Trebuchet MS" w:hAnsi="Trebuchet MS" w:cs="Arial"/>
          <w:lang w:eastAsia="ro-RO"/>
        </w:rPr>
        <w:t>Sectorul 6</w:t>
      </w:r>
      <w:r w:rsidR="00E875E1">
        <w:rPr>
          <w:rFonts w:ascii="Trebuchet MS" w:hAnsi="Trebuchet MS" w:cs="Arial"/>
          <w:lang w:eastAsia="ro-RO"/>
        </w:rPr>
        <w:t xml:space="preserve"> al Municipiului București</w:t>
      </w:r>
      <w:r w:rsidRPr="003837DF">
        <w:rPr>
          <w:rFonts w:ascii="Trebuchet MS" w:hAnsi="Trebuchet MS" w:cs="Arial"/>
          <w:lang w:eastAsia="ro-RO"/>
        </w:rPr>
        <w:t xml:space="preserve"> </w:t>
      </w:r>
      <w:r w:rsidR="00E875E1">
        <w:rPr>
          <w:rFonts w:ascii="Trebuchet MS" w:hAnsi="Trebuchet MS" w:cs="Arial"/>
          <w:lang w:eastAsia="ro-RO"/>
        </w:rPr>
        <w:t>î</w:t>
      </w:r>
      <w:r w:rsidR="00000E08">
        <w:rPr>
          <w:rFonts w:ascii="Trebuchet MS" w:hAnsi="Trebuchet MS" w:cs="Arial"/>
          <w:lang w:eastAsia="ro-RO"/>
        </w:rPr>
        <w:t>ș</w:t>
      </w:r>
      <w:r w:rsidR="00E875E1">
        <w:rPr>
          <w:rFonts w:ascii="Trebuchet MS" w:hAnsi="Trebuchet MS" w:cs="Arial"/>
          <w:lang w:eastAsia="ro-RO"/>
        </w:rPr>
        <w:t>i propune încheierea de</w:t>
      </w:r>
      <w:r w:rsidRPr="003837DF">
        <w:rPr>
          <w:rFonts w:ascii="Trebuchet MS" w:hAnsi="Trebuchet MS" w:cs="Arial"/>
          <w:lang w:eastAsia="ro-RO"/>
        </w:rPr>
        <w:t xml:space="preserve"> parteneriate cu </w:t>
      </w:r>
      <w:r w:rsidR="00243743" w:rsidRPr="003837DF">
        <w:rPr>
          <w:rFonts w:ascii="Trebuchet MS" w:hAnsi="Trebuchet MS" w:cs="Arial"/>
          <w:b/>
          <w:bCs/>
          <w:lang w:eastAsia="ro-RO"/>
        </w:rPr>
        <w:t>Agenția Națională de Integritate</w:t>
      </w:r>
      <w:r w:rsidR="00243743" w:rsidRPr="003837DF">
        <w:rPr>
          <w:rFonts w:ascii="Trebuchet MS" w:hAnsi="Trebuchet MS" w:cs="Arial"/>
          <w:lang w:eastAsia="ro-RO"/>
        </w:rPr>
        <w:t xml:space="preserve">, </w:t>
      </w:r>
      <w:r w:rsidR="00243743" w:rsidRPr="003837DF">
        <w:rPr>
          <w:rFonts w:ascii="Trebuchet MS" w:hAnsi="Trebuchet MS" w:cs="Arial"/>
          <w:b/>
          <w:bCs/>
          <w:lang w:eastAsia="ro-RO"/>
        </w:rPr>
        <w:t>Direcția Generală Anticorupție</w:t>
      </w:r>
      <w:r w:rsidR="00243743" w:rsidRPr="003837DF">
        <w:rPr>
          <w:rFonts w:ascii="Trebuchet MS" w:hAnsi="Trebuchet MS" w:cs="Arial"/>
          <w:lang w:eastAsia="ro-RO"/>
        </w:rPr>
        <w:t xml:space="preserve"> și </w:t>
      </w:r>
      <w:r w:rsidR="00243743" w:rsidRPr="003837DF">
        <w:rPr>
          <w:rFonts w:ascii="Trebuchet MS" w:hAnsi="Trebuchet MS" w:cs="Arial"/>
          <w:b/>
          <w:bCs/>
          <w:lang w:eastAsia="ro-RO"/>
        </w:rPr>
        <w:t>Ministerul Dezvoltării, Lucrărilor Publice și Administrației</w:t>
      </w:r>
      <w:r w:rsidRPr="003837DF">
        <w:rPr>
          <w:rFonts w:ascii="Trebuchet MS" w:hAnsi="Trebuchet MS" w:cs="Arial"/>
          <w:lang w:eastAsia="ro-RO"/>
        </w:rPr>
        <w:t xml:space="preserve"> pentru consolidarea activităților de prevenire a corupției și </w:t>
      </w:r>
      <w:r w:rsidR="00E875E1">
        <w:rPr>
          <w:rFonts w:ascii="Trebuchet MS" w:hAnsi="Trebuchet MS" w:cs="Arial"/>
          <w:lang w:eastAsia="ro-RO"/>
        </w:rPr>
        <w:t xml:space="preserve">de </w:t>
      </w:r>
      <w:r w:rsidRPr="003837DF">
        <w:rPr>
          <w:rFonts w:ascii="Trebuchet MS" w:hAnsi="Trebuchet MS" w:cs="Arial"/>
          <w:lang w:eastAsia="ro-RO"/>
        </w:rPr>
        <w:t>creștere a transparenței instituționale. Partenerii Sectorului 6 au o expertiză și tradiție în organizarea de sesiuni de informare și formare în aceste domenii, dar și de îndrumare și sprijin a funcționarilor publici și personalului contractual. În acest sens este prezentat profilul instituțional al fiecărui partener, precum și al celorlalte autorități cu atribuții în prevenirea și combaterea corupției în România.</w:t>
      </w:r>
    </w:p>
    <w:p w14:paraId="52BA4A7E" w14:textId="77777777" w:rsidR="00243743" w:rsidRPr="00594F20" w:rsidRDefault="00243743" w:rsidP="00C81D97">
      <w:pPr>
        <w:spacing w:before="120" w:after="120"/>
        <w:jc w:val="both"/>
        <w:rPr>
          <w:rFonts w:ascii="Trebuchet MS" w:hAnsi="Trebuchet MS" w:cs="Arial"/>
          <w:b/>
          <w:bCs/>
          <w:lang w:eastAsia="ro-RO"/>
        </w:rPr>
      </w:pPr>
    </w:p>
    <w:p w14:paraId="005F2F5B" w14:textId="472FFAF2" w:rsidR="00916942" w:rsidRPr="00BA67B8" w:rsidRDefault="003837DF" w:rsidP="00A335C1">
      <w:pPr>
        <w:pStyle w:val="Heading2"/>
        <w:jc w:val="both"/>
        <w:rPr>
          <w:rFonts w:ascii="Trebuchet MS" w:hAnsi="Trebuchet MS"/>
          <w:sz w:val="22"/>
          <w:szCs w:val="22"/>
          <w:lang w:eastAsia="ro-RO"/>
        </w:rPr>
      </w:pPr>
      <w:bookmarkStart w:id="10" w:name="_Toc129092475"/>
      <w:r w:rsidRPr="00BA67B8">
        <w:rPr>
          <w:rFonts w:ascii="Trebuchet MS" w:hAnsi="Trebuchet MS"/>
          <w:sz w:val="22"/>
          <w:szCs w:val="22"/>
          <w:lang w:eastAsia="ro-RO"/>
        </w:rPr>
        <w:t xml:space="preserve">3.1 </w:t>
      </w:r>
      <w:r w:rsidR="00243743" w:rsidRPr="00BA67B8">
        <w:rPr>
          <w:rFonts w:ascii="Trebuchet MS" w:hAnsi="Trebuchet MS"/>
          <w:sz w:val="22"/>
          <w:szCs w:val="22"/>
          <w:lang w:eastAsia="ro-RO"/>
        </w:rPr>
        <w:t>Atribuțiile Agenției Naționale de Integritate în prevenirea corupției</w:t>
      </w:r>
      <w:bookmarkEnd w:id="10"/>
    </w:p>
    <w:p w14:paraId="3622319E" w14:textId="5CD8357C" w:rsidR="006E1601" w:rsidRPr="00594F20" w:rsidRDefault="00C93923" w:rsidP="003837DF">
      <w:pPr>
        <w:spacing w:before="120" w:after="120"/>
        <w:jc w:val="both"/>
        <w:rPr>
          <w:rFonts w:ascii="Trebuchet MS" w:hAnsi="Trebuchet MS" w:cs="Arial"/>
          <w:lang w:eastAsia="ro-RO"/>
        </w:rPr>
      </w:pPr>
      <w:r w:rsidRPr="00594F20">
        <w:rPr>
          <w:rFonts w:ascii="Trebuchet MS" w:hAnsi="Trebuchet MS" w:cs="Arial"/>
          <w:lang w:eastAsia="ro-RO"/>
        </w:rPr>
        <w:t xml:space="preserve">ANI este o instituție independentă din punct de vedere operațional, </w:t>
      </w:r>
      <w:r w:rsidR="00F87A5F" w:rsidRPr="00594F20">
        <w:rPr>
          <w:rFonts w:ascii="Trebuchet MS" w:hAnsi="Trebuchet MS" w:cs="Arial"/>
          <w:lang w:eastAsia="ro-RO"/>
        </w:rPr>
        <w:t xml:space="preserve">înființată în anul 2007 prin Legea nr. 144 și </w:t>
      </w:r>
      <w:r w:rsidRPr="00594F20">
        <w:rPr>
          <w:rFonts w:ascii="Trebuchet MS" w:hAnsi="Trebuchet MS" w:cs="Arial"/>
          <w:lang w:eastAsia="ro-RO"/>
        </w:rPr>
        <w:t>aflată sub coordonarea și monitorizarea Consiliului Național de Integritate</w:t>
      </w:r>
      <w:r w:rsidR="00642465" w:rsidRPr="00594F20">
        <w:rPr>
          <w:rFonts w:ascii="Trebuchet MS" w:hAnsi="Trebuchet MS" w:cs="Arial"/>
          <w:lang w:eastAsia="ro-RO"/>
        </w:rPr>
        <w:t xml:space="preserve">, care </w:t>
      </w:r>
      <w:r w:rsidR="00D068D5" w:rsidRPr="00594F20">
        <w:rPr>
          <w:rFonts w:ascii="Trebuchet MS" w:hAnsi="Trebuchet MS" w:cs="Arial"/>
          <w:lang w:eastAsia="ro-RO"/>
        </w:rPr>
        <w:t>asigură</w:t>
      </w:r>
      <w:r w:rsidR="00642465" w:rsidRPr="00594F20">
        <w:rPr>
          <w:rFonts w:ascii="Trebuchet MS" w:hAnsi="Trebuchet MS" w:cs="Arial"/>
          <w:lang w:eastAsia="ro-RO"/>
        </w:rPr>
        <w:t xml:space="preserve"> controlul administrativ al averilor dobândite în timpul exercitării unei funcții publice</w:t>
      </w:r>
      <w:r w:rsidR="00D068D5" w:rsidRPr="00594F20">
        <w:rPr>
          <w:rFonts w:ascii="Trebuchet MS" w:hAnsi="Trebuchet MS" w:cs="Arial"/>
          <w:lang w:eastAsia="ro-RO"/>
        </w:rPr>
        <w:t xml:space="preserve"> și</w:t>
      </w:r>
      <w:r w:rsidR="00642465" w:rsidRPr="00594F20">
        <w:rPr>
          <w:rFonts w:ascii="Trebuchet MS" w:hAnsi="Trebuchet MS" w:cs="Arial"/>
          <w:lang w:eastAsia="ro-RO"/>
        </w:rPr>
        <w:t xml:space="preserve"> verificarea situațiilor de conflicte de interese și incompatibilități. Din anul 2022, ANI a devenit principalul canal de raportare externă pentru avertizorii în interes public în acord cu legea nr. 361/2022. În mod punctual; ANI are următoarele atribuții în prevenirea corupției: primește și verifică declarațiile de avere și de interese, inclusiv controlează depunerea în termenele prevăzute de lege ale acestor declarații; verifică și constată situațiile în care între averile dobândite în exercitarea funcției și cele anterioare există o diferență nejustificată și sesizează instanța competentă pentru aceste cazuri; constată nerespectarea dispozițiilor legale privind regimul conflictelor de interese și al incompatibilităților; </w:t>
      </w:r>
      <w:r w:rsidR="00D068D5" w:rsidRPr="00594F20">
        <w:rPr>
          <w:rFonts w:ascii="Trebuchet MS" w:hAnsi="Trebuchet MS" w:cs="Arial"/>
          <w:lang w:eastAsia="ro-RO"/>
        </w:rPr>
        <w:t>adoptă</w:t>
      </w:r>
      <w:r w:rsidR="00642465" w:rsidRPr="00594F20">
        <w:rPr>
          <w:rFonts w:ascii="Trebuchet MS" w:hAnsi="Trebuchet MS" w:cs="Arial"/>
          <w:lang w:eastAsia="ro-RO"/>
        </w:rPr>
        <w:t xml:space="preserve"> măsuri</w:t>
      </w:r>
      <w:r w:rsidR="00D068D5" w:rsidRPr="00594F20">
        <w:rPr>
          <w:rFonts w:ascii="Trebuchet MS" w:hAnsi="Trebuchet MS" w:cs="Arial"/>
          <w:lang w:eastAsia="ro-RO"/>
        </w:rPr>
        <w:t xml:space="preserve"> și</w:t>
      </w:r>
      <w:r w:rsidR="00642465" w:rsidRPr="00594F20">
        <w:rPr>
          <w:rFonts w:ascii="Trebuchet MS" w:hAnsi="Trebuchet MS" w:cs="Arial"/>
          <w:lang w:eastAsia="ro-RO"/>
        </w:rPr>
        <w:t xml:space="preserve"> aplică sancțiuni cu privire la faptele care intră în competența sa și</w:t>
      </w:r>
      <w:r w:rsidR="00D068D5" w:rsidRPr="00594F20">
        <w:rPr>
          <w:rFonts w:ascii="Trebuchet MS" w:hAnsi="Trebuchet MS" w:cs="Arial"/>
          <w:lang w:eastAsia="ro-RO"/>
        </w:rPr>
        <w:t xml:space="preserve"> sesizează autoritățile competente pentru faptele care excedă atribuțiile sale, inclusiv sesizează organul de urmărire penală dacă există probe sau indicii temeinice privind săvârșirea unor </w:t>
      </w:r>
      <w:r w:rsidR="00F87A5F" w:rsidRPr="00594F20">
        <w:rPr>
          <w:rFonts w:ascii="Trebuchet MS" w:hAnsi="Trebuchet MS" w:cs="Arial"/>
          <w:lang w:eastAsia="ro-RO"/>
        </w:rPr>
        <w:t>infracțiuni</w:t>
      </w:r>
      <w:r w:rsidR="00D068D5" w:rsidRPr="00594F20">
        <w:rPr>
          <w:rFonts w:ascii="Trebuchet MS" w:hAnsi="Trebuchet MS" w:cs="Arial"/>
          <w:lang w:eastAsia="ro-RO"/>
        </w:rPr>
        <w:t xml:space="preserve">; asigură canalul de raportare externă pentru avertizorii în interes public; primește, analizează și soluționează avertizările în interes public care intră în competența sa sau le transmite autorităților competente pe cele care au alt obiect; asigură instruire și consiliere atât pentru persoanele care intenționează să transmită raportări, cât și pentru persoanele desemnate pentru soluționarea acestora; </w:t>
      </w:r>
      <w:r w:rsidR="00F87A5F" w:rsidRPr="00594F20">
        <w:rPr>
          <w:rFonts w:ascii="Trebuchet MS" w:hAnsi="Trebuchet MS" w:cs="Arial"/>
          <w:lang w:eastAsia="ro-RO"/>
        </w:rPr>
        <w:t xml:space="preserve">realizează analize statistice, studii, ghiduri practice, instruiri și informări cu privire la activitățile care intră în obiectul său de activitate. </w:t>
      </w:r>
      <w:r w:rsidR="006E1601" w:rsidRPr="00594F20">
        <w:rPr>
          <w:rFonts w:ascii="Trebuchet MS" w:hAnsi="Trebuchet MS" w:cs="Arial"/>
          <w:lang w:eastAsia="ro-RO"/>
        </w:rPr>
        <w:t xml:space="preserve">În acord cu angajamentele asumate prin Strategia Națională Anticorupție 2021-2025, ANI </w:t>
      </w:r>
      <w:r w:rsidR="00722C18">
        <w:rPr>
          <w:rFonts w:ascii="Trebuchet MS" w:hAnsi="Trebuchet MS" w:cs="Arial"/>
          <w:lang w:eastAsia="ro-RO"/>
        </w:rPr>
        <w:t>poate</w:t>
      </w:r>
      <w:r w:rsidR="00722C18" w:rsidRPr="00594F20">
        <w:rPr>
          <w:rFonts w:ascii="Trebuchet MS" w:hAnsi="Trebuchet MS" w:cs="Arial"/>
          <w:lang w:eastAsia="ro-RO"/>
        </w:rPr>
        <w:t xml:space="preserve"> </w:t>
      </w:r>
      <w:r w:rsidR="006E1601" w:rsidRPr="00594F20">
        <w:rPr>
          <w:rFonts w:ascii="Trebuchet MS" w:hAnsi="Trebuchet MS" w:cs="Arial"/>
          <w:lang w:eastAsia="ro-RO"/>
        </w:rPr>
        <w:t xml:space="preserve">pune la dispoziție: </w:t>
      </w:r>
    </w:p>
    <w:p w14:paraId="58D64EEB" w14:textId="77777777" w:rsidR="006E1601" w:rsidRPr="00594F20" w:rsidRDefault="006E1601" w:rsidP="00C81D97">
      <w:pPr>
        <w:pStyle w:val="ListParagraph"/>
        <w:numPr>
          <w:ilvl w:val="0"/>
          <w:numId w:val="23"/>
        </w:numPr>
        <w:spacing w:before="120" w:after="120" w:line="276" w:lineRule="auto"/>
        <w:ind w:left="450"/>
        <w:jc w:val="both"/>
        <w:rPr>
          <w:rFonts w:ascii="Trebuchet MS" w:hAnsi="Trebuchet MS"/>
          <w:sz w:val="22"/>
          <w:szCs w:val="22"/>
        </w:rPr>
      </w:pPr>
      <w:r w:rsidRPr="00594F20">
        <w:rPr>
          <w:rFonts w:ascii="Trebuchet MS" w:hAnsi="Trebuchet MS" w:cs="Arial"/>
          <w:sz w:val="22"/>
          <w:szCs w:val="22"/>
          <w:lang w:eastAsia="ro-RO"/>
        </w:rPr>
        <w:t>derularea de sesiuni de informare adresate sectorului public și a celui privat privind noul cadru legislativ de transpunere a Directivei 2019/1937 (anume cu privire la Legea nr. 361/2022);</w:t>
      </w:r>
      <w:r w:rsidRPr="00594F20">
        <w:rPr>
          <w:rFonts w:ascii="Trebuchet MS" w:hAnsi="Trebuchet MS"/>
          <w:sz w:val="22"/>
          <w:szCs w:val="22"/>
        </w:rPr>
        <w:t xml:space="preserve"> </w:t>
      </w:r>
    </w:p>
    <w:p w14:paraId="309E6304" w14:textId="77777777" w:rsidR="006E1601" w:rsidRPr="00594F20" w:rsidRDefault="006E1601" w:rsidP="00C81D97">
      <w:pPr>
        <w:pStyle w:val="ListParagraph"/>
        <w:numPr>
          <w:ilvl w:val="0"/>
          <w:numId w:val="23"/>
        </w:numPr>
        <w:spacing w:before="120" w:after="120" w:line="276" w:lineRule="auto"/>
        <w:ind w:left="450"/>
        <w:jc w:val="both"/>
        <w:rPr>
          <w:rFonts w:ascii="Trebuchet MS" w:hAnsi="Trebuchet MS" w:cs="Arial"/>
          <w:sz w:val="22"/>
          <w:szCs w:val="22"/>
          <w:lang w:eastAsia="ro-RO"/>
        </w:rPr>
      </w:pPr>
      <w:r w:rsidRPr="00594F20">
        <w:rPr>
          <w:rFonts w:ascii="Trebuchet MS" w:hAnsi="Trebuchet MS" w:cs="Arial"/>
          <w:sz w:val="22"/>
          <w:szCs w:val="22"/>
          <w:lang w:eastAsia="ro-RO"/>
        </w:rPr>
        <w:t xml:space="preserve">elaborarea unui ghid privind protecția avertizorilor în interes public care va include bune practici identificate la nivel național și european; </w:t>
      </w:r>
    </w:p>
    <w:p w14:paraId="47495B88" w14:textId="77777777" w:rsidR="006E1601" w:rsidRPr="00594F20" w:rsidRDefault="006E1601" w:rsidP="00C81D97">
      <w:pPr>
        <w:pStyle w:val="ListParagraph"/>
        <w:numPr>
          <w:ilvl w:val="0"/>
          <w:numId w:val="23"/>
        </w:numPr>
        <w:spacing w:before="120" w:after="120" w:line="276" w:lineRule="auto"/>
        <w:ind w:left="450"/>
        <w:jc w:val="both"/>
        <w:rPr>
          <w:rFonts w:ascii="Trebuchet MS" w:hAnsi="Trebuchet MS" w:cs="Arial"/>
          <w:sz w:val="22"/>
          <w:szCs w:val="22"/>
          <w:lang w:eastAsia="ro-RO"/>
        </w:rPr>
      </w:pPr>
      <w:r w:rsidRPr="00594F20">
        <w:rPr>
          <w:rFonts w:ascii="Trebuchet MS" w:hAnsi="Trebuchet MS" w:cs="Arial"/>
          <w:sz w:val="22"/>
          <w:szCs w:val="22"/>
          <w:lang w:eastAsia="ro-RO"/>
        </w:rPr>
        <w:lastRenderedPageBreak/>
        <w:t xml:space="preserve">un cadru normativ unitar de reglementare a interdicțiilor post-angajare din sistemul public în sistemul privat și vice-versa, a unor proceduri de control privitor la respectarea acestora și a sancțiunilor aferente încălcării interdicțiilor, precum și instituirea unor proceduri de verificare a priori de către angajatorii din sectorul privat a respectării interdicțiilor la angajare (responsabilitate partajată cu alte instituții); </w:t>
      </w:r>
    </w:p>
    <w:p w14:paraId="64494A65" w14:textId="77777777" w:rsidR="006E1601" w:rsidRPr="00594F20" w:rsidRDefault="006E1601" w:rsidP="00C81D97">
      <w:pPr>
        <w:pStyle w:val="ListParagraph"/>
        <w:numPr>
          <w:ilvl w:val="0"/>
          <w:numId w:val="23"/>
        </w:numPr>
        <w:spacing w:before="120" w:after="120" w:line="276" w:lineRule="auto"/>
        <w:ind w:left="450"/>
        <w:jc w:val="both"/>
        <w:rPr>
          <w:rFonts w:ascii="Trebuchet MS" w:hAnsi="Trebuchet MS"/>
          <w:sz w:val="22"/>
          <w:szCs w:val="22"/>
        </w:rPr>
      </w:pPr>
      <w:r w:rsidRPr="00594F20">
        <w:rPr>
          <w:rFonts w:ascii="Trebuchet MS" w:hAnsi="Trebuchet MS" w:cs="Arial"/>
          <w:sz w:val="22"/>
          <w:szCs w:val="22"/>
          <w:lang w:eastAsia="ro-RO"/>
        </w:rPr>
        <w:t>evaluarea și actualizarea legislației privind cadrul de integritate, pentru a răspunde recomandărilor mecanismului de Cooperare și Verificare (MCV) și mecanismului privind statul de drept (Rule of Law);</w:t>
      </w:r>
      <w:r w:rsidRPr="00594F20">
        <w:rPr>
          <w:rFonts w:ascii="Trebuchet MS" w:hAnsi="Trebuchet MS"/>
          <w:sz w:val="22"/>
          <w:szCs w:val="22"/>
        </w:rPr>
        <w:t xml:space="preserve"> </w:t>
      </w:r>
    </w:p>
    <w:p w14:paraId="6AB7E44C" w14:textId="77777777" w:rsidR="006E1601" w:rsidRPr="00594F20" w:rsidRDefault="006E1601" w:rsidP="00C81D97">
      <w:pPr>
        <w:pStyle w:val="ListParagraph"/>
        <w:numPr>
          <w:ilvl w:val="0"/>
          <w:numId w:val="23"/>
        </w:numPr>
        <w:spacing w:before="120" w:after="120" w:line="276" w:lineRule="auto"/>
        <w:ind w:left="450"/>
        <w:jc w:val="both"/>
        <w:rPr>
          <w:rFonts w:ascii="Trebuchet MS" w:hAnsi="Trebuchet MS" w:cs="Arial"/>
          <w:sz w:val="22"/>
          <w:szCs w:val="22"/>
          <w:lang w:eastAsia="ro-RO"/>
        </w:rPr>
      </w:pPr>
      <w:r w:rsidRPr="00594F20">
        <w:rPr>
          <w:rFonts w:ascii="Trebuchet MS" w:hAnsi="Trebuchet MS" w:cs="Arial"/>
          <w:sz w:val="22"/>
          <w:szCs w:val="22"/>
          <w:lang w:eastAsia="ro-RO"/>
        </w:rPr>
        <w:t>organizarea de sesiuni de instruire destinate persoanelor care se află sub incidența Legii nr. 176/2010;</w:t>
      </w:r>
    </w:p>
    <w:p w14:paraId="2BBE2F1F" w14:textId="77777777" w:rsidR="006E1601" w:rsidRPr="00594F20" w:rsidRDefault="006E1601" w:rsidP="00C81D97">
      <w:pPr>
        <w:pStyle w:val="ListParagraph"/>
        <w:numPr>
          <w:ilvl w:val="0"/>
          <w:numId w:val="23"/>
        </w:numPr>
        <w:spacing w:before="120" w:after="120" w:line="276" w:lineRule="auto"/>
        <w:ind w:left="450"/>
        <w:jc w:val="both"/>
        <w:rPr>
          <w:rFonts w:ascii="Trebuchet MS" w:hAnsi="Trebuchet MS" w:cs="Arial"/>
          <w:sz w:val="22"/>
          <w:szCs w:val="22"/>
          <w:lang w:eastAsia="ro-RO"/>
        </w:rPr>
      </w:pPr>
      <w:r w:rsidRPr="00594F20">
        <w:rPr>
          <w:rFonts w:ascii="Trebuchet MS" w:hAnsi="Trebuchet MS" w:cs="Arial"/>
          <w:sz w:val="22"/>
          <w:szCs w:val="22"/>
          <w:lang w:eastAsia="ro-RO"/>
        </w:rPr>
        <w:t>elaborarea unui pachet de tip "induction" adresat demnitarilor și cabinetelor acestora, care să faciliteze integrarea în cadrul administrației publice și Parlamentului României, inclusiv din perspectiva normelor de integritate aplicabile;</w:t>
      </w:r>
    </w:p>
    <w:p w14:paraId="3A22873D" w14:textId="77777777" w:rsidR="006E1601" w:rsidRPr="00594F20" w:rsidRDefault="006E1601" w:rsidP="00C81D97">
      <w:pPr>
        <w:pStyle w:val="ListParagraph"/>
        <w:numPr>
          <w:ilvl w:val="0"/>
          <w:numId w:val="23"/>
        </w:numPr>
        <w:spacing w:before="120" w:after="120" w:line="276" w:lineRule="auto"/>
        <w:ind w:left="450"/>
        <w:jc w:val="both"/>
        <w:rPr>
          <w:rFonts w:ascii="Trebuchet MS" w:hAnsi="Trebuchet MS" w:cs="Arial"/>
          <w:sz w:val="22"/>
          <w:szCs w:val="22"/>
          <w:lang w:eastAsia="ro-RO"/>
        </w:rPr>
      </w:pPr>
      <w:r w:rsidRPr="00594F20">
        <w:rPr>
          <w:rFonts w:ascii="Trebuchet MS" w:hAnsi="Trebuchet MS" w:cs="Arial"/>
          <w:sz w:val="22"/>
          <w:szCs w:val="22"/>
          <w:lang w:eastAsia="ro-RO"/>
        </w:rPr>
        <w:t>proiectarea unei platforme digitale de conștientizare și prevenire prin care părțile interesate relevante vor putea clarifica, singure, anumite obligații care vizează cadrul de integritate, pe care acestea trebuie să le respecte.</w:t>
      </w:r>
    </w:p>
    <w:p w14:paraId="42AB25D3" w14:textId="1CBD3DAC" w:rsidR="00F87A5F" w:rsidRPr="00594F20" w:rsidRDefault="00F87A5F" w:rsidP="00C81D97">
      <w:pPr>
        <w:spacing w:before="120" w:after="120"/>
        <w:jc w:val="both"/>
        <w:rPr>
          <w:rFonts w:ascii="Trebuchet MS" w:hAnsi="Trebuchet MS" w:cs="Arial"/>
          <w:lang w:eastAsia="ro-RO"/>
        </w:rPr>
      </w:pPr>
      <w:r w:rsidRPr="00594F20">
        <w:rPr>
          <w:rFonts w:ascii="Trebuchet MS" w:hAnsi="Trebuchet MS" w:cs="Arial"/>
          <w:lang w:eastAsia="ro-RO"/>
        </w:rPr>
        <w:t xml:space="preserve">URL: </w:t>
      </w:r>
      <w:hyperlink r:id="rId14" w:history="1">
        <w:r w:rsidRPr="00594F20">
          <w:rPr>
            <w:rStyle w:val="Hyperlink"/>
            <w:rFonts w:ascii="Trebuchet MS" w:hAnsi="Trebuchet MS" w:cs="Arial"/>
            <w:lang w:eastAsia="ro-RO"/>
          </w:rPr>
          <w:t>https://www.integritate.eu/</w:t>
        </w:r>
      </w:hyperlink>
      <w:r w:rsidRPr="00594F20">
        <w:rPr>
          <w:rFonts w:ascii="Trebuchet MS" w:hAnsi="Trebuchet MS" w:cs="Arial"/>
          <w:lang w:eastAsia="ro-RO"/>
        </w:rPr>
        <w:t xml:space="preserve"> </w:t>
      </w:r>
    </w:p>
    <w:p w14:paraId="22F3A5CF" w14:textId="58277139" w:rsidR="002318EB" w:rsidRPr="00594F20" w:rsidRDefault="002318EB" w:rsidP="00C81D97">
      <w:pPr>
        <w:spacing w:before="120" w:after="120"/>
        <w:jc w:val="both"/>
        <w:rPr>
          <w:rFonts w:ascii="Trebuchet MS" w:hAnsi="Trebuchet MS" w:cs="Arial"/>
          <w:lang w:eastAsia="ro-RO"/>
        </w:rPr>
      </w:pPr>
      <w:r w:rsidRPr="00594F20">
        <w:rPr>
          <w:rFonts w:ascii="Trebuchet MS" w:hAnsi="Trebuchet MS" w:cs="Arial"/>
          <w:lang w:eastAsia="ro-RO"/>
        </w:rPr>
        <w:t>Resurse ANI</w:t>
      </w:r>
    </w:p>
    <w:p w14:paraId="19A2850F" w14:textId="72272477" w:rsidR="002318EB" w:rsidRPr="00594F20" w:rsidRDefault="002318EB" w:rsidP="00C81D97">
      <w:pPr>
        <w:spacing w:before="120" w:after="120"/>
        <w:jc w:val="both"/>
        <w:rPr>
          <w:rFonts w:ascii="Trebuchet MS" w:hAnsi="Trebuchet MS" w:cs="Arial"/>
          <w:lang w:eastAsia="ro-RO"/>
        </w:rPr>
      </w:pPr>
      <w:r w:rsidRPr="00594F20">
        <w:rPr>
          <w:rFonts w:ascii="Trebuchet MS" w:hAnsi="Trebuchet MS" w:cs="Arial"/>
          <w:lang w:eastAsia="ro-RO"/>
        </w:rPr>
        <w:t xml:space="preserve">Ghiduri: </w:t>
      </w:r>
      <w:hyperlink r:id="rId15" w:history="1">
        <w:r w:rsidRPr="00594F20">
          <w:rPr>
            <w:rStyle w:val="Hyperlink"/>
            <w:rFonts w:ascii="Trebuchet MS" w:hAnsi="Trebuchet MS" w:cs="Arial"/>
            <w:lang w:eastAsia="ro-RO"/>
          </w:rPr>
          <w:t>https://www.integritate.eu/A.N.I.-interactiv/Ghiduri.aspx</w:t>
        </w:r>
      </w:hyperlink>
      <w:r w:rsidRPr="00594F20">
        <w:rPr>
          <w:rFonts w:ascii="Trebuchet MS" w:hAnsi="Trebuchet MS" w:cs="Arial"/>
          <w:lang w:eastAsia="ro-RO"/>
        </w:rPr>
        <w:t xml:space="preserve"> </w:t>
      </w:r>
    </w:p>
    <w:p w14:paraId="0A3FE415" w14:textId="3228C152" w:rsidR="00F87A5F" w:rsidRPr="00594F20" w:rsidRDefault="002318EB" w:rsidP="00C81D97">
      <w:pPr>
        <w:spacing w:before="120" w:after="120"/>
        <w:jc w:val="both"/>
        <w:rPr>
          <w:rFonts w:ascii="Trebuchet MS" w:hAnsi="Trebuchet MS" w:cs="Arial"/>
          <w:lang w:eastAsia="ro-RO"/>
        </w:rPr>
      </w:pPr>
      <w:r w:rsidRPr="00594F20">
        <w:rPr>
          <w:rFonts w:ascii="Trebuchet MS" w:hAnsi="Trebuchet MS" w:cs="Arial"/>
          <w:lang w:eastAsia="ro-RO"/>
        </w:rPr>
        <w:t xml:space="preserve">Portal declarații de avere și interese: </w:t>
      </w:r>
      <w:hyperlink r:id="rId16" w:history="1">
        <w:r w:rsidRPr="00594F20">
          <w:rPr>
            <w:rStyle w:val="Hyperlink"/>
            <w:rFonts w:ascii="Trebuchet MS" w:hAnsi="Trebuchet MS" w:cs="Arial"/>
            <w:lang w:eastAsia="ro-RO"/>
          </w:rPr>
          <w:t>http://declaratii.integritate.eu/</w:t>
        </w:r>
      </w:hyperlink>
      <w:r w:rsidRPr="00594F20">
        <w:rPr>
          <w:rFonts w:ascii="Trebuchet MS" w:hAnsi="Trebuchet MS" w:cs="Arial"/>
          <w:lang w:eastAsia="ro-RO"/>
        </w:rPr>
        <w:t xml:space="preserve"> </w:t>
      </w:r>
    </w:p>
    <w:p w14:paraId="608D255B" w14:textId="012CC005" w:rsidR="002318EB" w:rsidRPr="00594F20" w:rsidRDefault="007F125C" w:rsidP="00C81D97">
      <w:pPr>
        <w:spacing w:before="120" w:after="120"/>
        <w:jc w:val="both"/>
        <w:rPr>
          <w:rFonts w:ascii="Trebuchet MS" w:hAnsi="Trebuchet MS" w:cs="Arial"/>
          <w:lang w:eastAsia="ro-RO"/>
        </w:rPr>
      </w:pPr>
      <w:r w:rsidRPr="00594F20">
        <w:rPr>
          <w:rFonts w:ascii="Trebuchet MS" w:hAnsi="Trebuchet MS" w:cs="Arial"/>
          <w:lang w:eastAsia="ro-RO"/>
        </w:rPr>
        <w:t xml:space="preserve">Avertizări în interes public: </w:t>
      </w:r>
      <w:hyperlink r:id="rId17" w:history="1">
        <w:r w:rsidRPr="00594F20">
          <w:rPr>
            <w:rStyle w:val="Hyperlink"/>
            <w:rFonts w:ascii="Trebuchet MS" w:hAnsi="Trebuchet MS" w:cs="Arial"/>
            <w:lang w:eastAsia="ro-RO"/>
          </w:rPr>
          <w:t>https://avertizori.integritate.eu/</w:t>
        </w:r>
      </w:hyperlink>
      <w:r w:rsidRPr="00594F20">
        <w:rPr>
          <w:rFonts w:ascii="Trebuchet MS" w:hAnsi="Trebuchet MS" w:cs="Arial"/>
          <w:lang w:eastAsia="ro-RO"/>
        </w:rPr>
        <w:t xml:space="preserve"> </w:t>
      </w:r>
    </w:p>
    <w:p w14:paraId="3825CFAA" w14:textId="77777777" w:rsidR="007F125C" w:rsidRPr="00594F20" w:rsidRDefault="007F125C" w:rsidP="00C81D97">
      <w:pPr>
        <w:spacing w:before="120" w:after="120"/>
        <w:jc w:val="both"/>
        <w:rPr>
          <w:rFonts w:ascii="Trebuchet MS" w:hAnsi="Trebuchet MS" w:cs="Arial"/>
          <w:b/>
          <w:bCs/>
          <w:lang w:eastAsia="ro-RO"/>
        </w:rPr>
      </w:pPr>
    </w:p>
    <w:p w14:paraId="7EF97206" w14:textId="70A8DFAD" w:rsidR="00916942" w:rsidRPr="00D53597" w:rsidRDefault="003837DF" w:rsidP="00A335C1">
      <w:pPr>
        <w:pStyle w:val="Heading2"/>
        <w:jc w:val="both"/>
        <w:rPr>
          <w:rFonts w:ascii="Trebuchet MS" w:hAnsi="Trebuchet MS"/>
          <w:sz w:val="22"/>
          <w:szCs w:val="22"/>
          <w:lang w:eastAsia="ro-RO"/>
        </w:rPr>
      </w:pPr>
      <w:bookmarkStart w:id="11" w:name="_Toc129092476"/>
      <w:r w:rsidRPr="00D53597">
        <w:rPr>
          <w:rFonts w:ascii="Trebuchet MS" w:hAnsi="Trebuchet MS"/>
          <w:sz w:val="22"/>
          <w:szCs w:val="22"/>
          <w:lang w:eastAsia="ro-RO"/>
        </w:rPr>
        <w:t xml:space="preserve">3.2 </w:t>
      </w:r>
      <w:r w:rsidR="00243743" w:rsidRPr="00D53597">
        <w:rPr>
          <w:rFonts w:ascii="Trebuchet MS" w:hAnsi="Trebuchet MS"/>
          <w:sz w:val="22"/>
          <w:szCs w:val="22"/>
          <w:lang w:eastAsia="ro-RO"/>
        </w:rPr>
        <w:t>Atribuțiile Direcției Generale Anticorupție</w:t>
      </w:r>
      <w:bookmarkEnd w:id="11"/>
    </w:p>
    <w:p w14:paraId="6A195DA2" w14:textId="77777777" w:rsidR="00722C18" w:rsidRDefault="001C2CE5" w:rsidP="003837DF">
      <w:pPr>
        <w:spacing w:before="120" w:after="120"/>
        <w:jc w:val="both"/>
        <w:rPr>
          <w:rFonts w:ascii="Trebuchet MS" w:hAnsi="Trebuchet MS" w:cs="Arial"/>
          <w:lang w:eastAsia="ro-RO"/>
        </w:rPr>
      </w:pPr>
      <w:r w:rsidRPr="00594F20">
        <w:rPr>
          <w:rFonts w:ascii="Trebuchet MS" w:hAnsi="Trebuchet MS" w:cs="Arial"/>
          <w:lang w:eastAsia="ro-RO"/>
        </w:rPr>
        <w:t xml:space="preserve">DGA a fost înființată în 2005 și este structura specializată a Ministerului Afacerilor Interne pentru prevenirea și combaterea corupției în rândul personalului ministerului. </w:t>
      </w:r>
    </w:p>
    <w:p w14:paraId="10556BC2" w14:textId="6D88C83C" w:rsidR="00E3403A" w:rsidRPr="00594F20" w:rsidRDefault="00722C18" w:rsidP="003837DF">
      <w:pPr>
        <w:spacing w:before="120" w:after="120"/>
        <w:jc w:val="both"/>
        <w:rPr>
          <w:rFonts w:ascii="Trebuchet MS" w:hAnsi="Trebuchet MS" w:cs="Arial"/>
          <w:lang w:eastAsia="ro-RO"/>
        </w:rPr>
      </w:pPr>
      <w:r>
        <w:rPr>
          <w:rFonts w:ascii="Trebuchet MS" w:hAnsi="Trebuchet MS" w:cs="Arial"/>
          <w:lang w:eastAsia="ro-RO"/>
        </w:rPr>
        <w:t>Ca</w:t>
      </w:r>
      <w:r w:rsidRPr="00594F20">
        <w:rPr>
          <w:rFonts w:ascii="Trebuchet MS" w:hAnsi="Trebuchet MS" w:cs="Arial"/>
          <w:lang w:eastAsia="ro-RO"/>
        </w:rPr>
        <w:t xml:space="preserve"> </w:t>
      </w:r>
      <w:r w:rsidR="001C2CE5" w:rsidRPr="00594F20">
        <w:rPr>
          <w:rFonts w:ascii="Trebuchet MS" w:hAnsi="Trebuchet MS" w:cs="Arial"/>
          <w:lang w:eastAsia="ro-RO"/>
        </w:rPr>
        <w:t>urmare, DGA desfășoară activități de prevenire a faptelor de corupție în rândul personalului MAI prin acțiuni și campanii menite să ducă la conștientizarea consecințelor implicării în fapte de corupție. Complementar, combaterea corupției de către DGA se realizează prin investigații și activități de cercetare penală, în baza ordonanței de delegare emise de procuror. DGA desfășoară activități de suport tehnico-operativ în vederea punerii în executare a măsurilor de supraveghere tehnică, constând în supraveghere video, audio, prin fotografiere şi / sau de localizare sau urmărire prin mijloace tehnice, dispuse prin mandat de supraveghere tehnică / ordonanță. De asemenea, asigură testarea integrității profesionale a personalului MAI. Dincolo de activitățile care vizează activitatea Ministerului de Interne, DGA reprezintă o sură de bune practici prin</w:t>
      </w:r>
      <w:r w:rsidR="002318EB" w:rsidRPr="00594F20">
        <w:rPr>
          <w:rFonts w:ascii="Trebuchet MS" w:hAnsi="Trebuchet MS" w:cs="Arial"/>
          <w:lang w:eastAsia="ro-RO"/>
        </w:rPr>
        <w:t>: administrarea sistemului telefonic call-center anticorupție constituit în scopul sesizării de către cetățeni a faptelor de corupție; activitățile de informare și conștientizare destinate specialiștilor în domeniu, dar și publicului; elaborarea metodologiilor, studiilor, analizelor referitoare la evoluția faptelor de corupție la nivelul MAI, dar și în general, punând la depoziție resurse și instrumente instituționale de prevenire a corupției</w:t>
      </w:r>
      <w:r w:rsidR="001874DE" w:rsidRPr="00594F20">
        <w:rPr>
          <w:rFonts w:ascii="Trebuchet MS" w:hAnsi="Trebuchet MS" w:cs="Arial"/>
          <w:lang w:eastAsia="ro-RO"/>
        </w:rPr>
        <w:t xml:space="preserve"> (aici amintim metodologia de evaluare a riscurilor de corupție testată de DGA în cadrul SNA 2008-2010 și extinsă la patru instituții pilot: Ministerul </w:t>
      </w:r>
      <w:r w:rsidR="001874DE" w:rsidRPr="00594F20">
        <w:rPr>
          <w:rFonts w:ascii="Trebuchet MS" w:hAnsi="Trebuchet MS" w:cs="Arial"/>
          <w:lang w:eastAsia="ro-RO"/>
        </w:rPr>
        <w:lastRenderedPageBreak/>
        <w:t>Sănătății, MENCS, ANAF și ANP)</w:t>
      </w:r>
      <w:r w:rsidR="002318EB" w:rsidRPr="00594F20">
        <w:rPr>
          <w:rFonts w:ascii="Trebuchet MS" w:hAnsi="Trebuchet MS" w:cs="Arial"/>
          <w:lang w:eastAsia="ro-RO"/>
        </w:rPr>
        <w:t xml:space="preserve">. Nu în ultimul rând, DGA desfășoară activități specifice de afaceri europene </w:t>
      </w:r>
      <w:r w:rsidR="003512F8" w:rsidRPr="00594F20">
        <w:rPr>
          <w:rFonts w:ascii="Trebuchet MS" w:hAnsi="Trebuchet MS" w:cs="Arial"/>
          <w:lang w:eastAsia="ro-RO"/>
        </w:rPr>
        <w:t>și</w:t>
      </w:r>
      <w:r w:rsidR="002318EB" w:rsidRPr="00594F20">
        <w:rPr>
          <w:rFonts w:ascii="Trebuchet MS" w:hAnsi="Trebuchet MS" w:cs="Arial"/>
          <w:lang w:eastAsia="ro-RO"/>
        </w:rPr>
        <w:t xml:space="preserve"> cooperare internațională în domeniul prevenirii și combaterii corupției, organizează, participă sau asigură reprezentarea direcției generale la evenimente naționale și internaționale.</w:t>
      </w:r>
      <w:r w:rsidR="00E3403A" w:rsidRPr="00594F20">
        <w:rPr>
          <w:rFonts w:ascii="Trebuchet MS" w:hAnsi="Trebuchet MS" w:cs="Arial"/>
          <w:lang w:eastAsia="ro-RO"/>
        </w:rPr>
        <w:t xml:space="preserve"> </w:t>
      </w:r>
    </w:p>
    <w:p w14:paraId="6B3CF62E" w14:textId="24A6AFE5" w:rsidR="002318EB" w:rsidRPr="00594F20" w:rsidRDefault="002318EB" w:rsidP="00C81D97">
      <w:pPr>
        <w:spacing w:before="120" w:after="120"/>
        <w:jc w:val="both"/>
        <w:rPr>
          <w:rFonts w:ascii="Trebuchet MS" w:hAnsi="Trebuchet MS" w:cs="Arial"/>
          <w:lang w:eastAsia="ro-RO"/>
        </w:rPr>
      </w:pPr>
      <w:r w:rsidRPr="00594F20">
        <w:rPr>
          <w:rFonts w:ascii="Trebuchet MS" w:hAnsi="Trebuchet MS" w:cs="Arial"/>
          <w:lang w:eastAsia="ro-RO"/>
        </w:rPr>
        <w:t xml:space="preserve">URL: </w:t>
      </w:r>
      <w:hyperlink r:id="rId18" w:history="1">
        <w:r w:rsidRPr="00594F20">
          <w:rPr>
            <w:rStyle w:val="Hyperlink"/>
            <w:rFonts w:ascii="Trebuchet MS" w:hAnsi="Trebuchet MS" w:cs="Arial"/>
            <w:lang w:eastAsia="ro-RO"/>
          </w:rPr>
          <w:t>https://www.mai-dga.ro/</w:t>
        </w:r>
      </w:hyperlink>
      <w:r w:rsidRPr="00594F20">
        <w:rPr>
          <w:rFonts w:ascii="Trebuchet MS" w:hAnsi="Trebuchet MS" w:cs="Arial"/>
          <w:lang w:eastAsia="ro-RO"/>
        </w:rPr>
        <w:t xml:space="preserve"> </w:t>
      </w:r>
    </w:p>
    <w:p w14:paraId="35FD68AE" w14:textId="5DCADB80" w:rsidR="002318EB" w:rsidRPr="00594F20" w:rsidRDefault="002318EB" w:rsidP="00C81D97">
      <w:pPr>
        <w:spacing w:before="120" w:after="120"/>
        <w:jc w:val="both"/>
        <w:rPr>
          <w:rFonts w:ascii="Trebuchet MS" w:hAnsi="Trebuchet MS" w:cs="Arial"/>
          <w:lang w:eastAsia="ro-RO"/>
        </w:rPr>
      </w:pPr>
      <w:r w:rsidRPr="00594F20">
        <w:rPr>
          <w:rFonts w:ascii="Trebuchet MS" w:hAnsi="Trebuchet MS" w:cs="Arial"/>
          <w:lang w:eastAsia="ro-RO"/>
        </w:rPr>
        <w:t>Resurse DGA:</w:t>
      </w:r>
    </w:p>
    <w:p w14:paraId="4A539FBC" w14:textId="1C2E0B18" w:rsidR="002318EB" w:rsidRPr="00594F20" w:rsidRDefault="002318EB" w:rsidP="00C81D97">
      <w:pPr>
        <w:spacing w:before="120" w:after="120"/>
        <w:jc w:val="both"/>
        <w:rPr>
          <w:rFonts w:ascii="Trebuchet MS" w:hAnsi="Trebuchet MS" w:cs="Arial"/>
          <w:lang w:eastAsia="ro-RO"/>
        </w:rPr>
      </w:pPr>
      <w:r w:rsidRPr="00594F20">
        <w:rPr>
          <w:rFonts w:ascii="Trebuchet MS" w:hAnsi="Trebuchet MS" w:cs="Arial"/>
          <w:lang w:eastAsia="ro-RO"/>
        </w:rPr>
        <w:t xml:space="preserve">Call center: </w:t>
      </w:r>
      <w:hyperlink r:id="rId19" w:history="1">
        <w:r w:rsidRPr="00594F20">
          <w:rPr>
            <w:rStyle w:val="Hyperlink"/>
            <w:rFonts w:ascii="Trebuchet MS" w:hAnsi="Trebuchet MS" w:cs="Arial"/>
            <w:lang w:eastAsia="ro-RO"/>
          </w:rPr>
          <w:t>https://www.mai-dga.ro/arhive/22</w:t>
        </w:r>
      </w:hyperlink>
      <w:r w:rsidRPr="00594F20">
        <w:rPr>
          <w:rFonts w:ascii="Trebuchet MS" w:hAnsi="Trebuchet MS" w:cs="Arial"/>
          <w:lang w:eastAsia="ro-RO"/>
        </w:rPr>
        <w:t xml:space="preserve"> </w:t>
      </w:r>
    </w:p>
    <w:p w14:paraId="2D6C534A" w14:textId="38E220B4" w:rsidR="002318EB" w:rsidRPr="00594F20" w:rsidRDefault="002318EB" w:rsidP="00C81D97">
      <w:pPr>
        <w:spacing w:before="120" w:after="120"/>
        <w:jc w:val="both"/>
        <w:rPr>
          <w:rFonts w:ascii="Trebuchet MS" w:hAnsi="Trebuchet MS" w:cs="Arial"/>
          <w:lang w:eastAsia="ro-RO"/>
        </w:rPr>
      </w:pPr>
      <w:r w:rsidRPr="00594F20">
        <w:rPr>
          <w:rFonts w:ascii="Trebuchet MS" w:hAnsi="Trebuchet MS" w:cs="Arial"/>
          <w:lang w:eastAsia="ro-RO"/>
        </w:rPr>
        <w:t xml:space="preserve">Sondaje și studii: </w:t>
      </w:r>
      <w:hyperlink r:id="rId20" w:history="1">
        <w:r w:rsidRPr="00594F20">
          <w:rPr>
            <w:rStyle w:val="Hyperlink"/>
            <w:rFonts w:ascii="Trebuchet MS" w:hAnsi="Trebuchet MS" w:cs="Arial"/>
            <w:lang w:eastAsia="ro-RO"/>
          </w:rPr>
          <w:t>https://www.mai-dga.ro/prevenire-2/sondaje-si-studii</w:t>
        </w:r>
      </w:hyperlink>
      <w:r w:rsidRPr="00594F20">
        <w:rPr>
          <w:rFonts w:ascii="Trebuchet MS" w:hAnsi="Trebuchet MS" w:cs="Arial"/>
          <w:lang w:eastAsia="ro-RO"/>
        </w:rPr>
        <w:t xml:space="preserve"> </w:t>
      </w:r>
    </w:p>
    <w:p w14:paraId="008E57E0" w14:textId="77777777" w:rsidR="007F125C" w:rsidRPr="00594F20" w:rsidRDefault="007F125C" w:rsidP="00C81D97">
      <w:pPr>
        <w:spacing w:before="120" w:after="120"/>
        <w:jc w:val="both"/>
        <w:rPr>
          <w:rFonts w:ascii="Trebuchet MS" w:hAnsi="Trebuchet MS" w:cs="Arial"/>
          <w:lang w:eastAsia="ro-RO"/>
        </w:rPr>
      </w:pPr>
      <w:r w:rsidRPr="00594F20">
        <w:rPr>
          <w:rFonts w:ascii="Trebuchet MS" w:hAnsi="Trebuchet MS" w:cs="Arial"/>
          <w:lang w:eastAsia="ro-RO"/>
        </w:rPr>
        <w:t xml:space="preserve">Ghid pentru cetățeni: </w:t>
      </w:r>
    </w:p>
    <w:p w14:paraId="55D8192B" w14:textId="2D3F1C5E" w:rsidR="001C2CE5" w:rsidRPr="00594F20" w:rsidRDefault="00000000" w:rsidP="00C81D97">
      <w:pPr>
        <w:spacing w:before="120" w:after="120"/>
        <w:jc w:val="both"/>
        <w:rPr>
          <w:rFonts w:ascii="Trebuchet MS" w:hAnsi="Trebuchet MS" w:cs="Arial"/>
          <w:lang w:eastAsia="ro-RO"/>
        </w:rPr>
      </w:pPr>
      <w:hyperlink r:id="rId21" w:history="1">
        <w:r w:rsidR="007F125C" w:rsidRPr="00594F20">
          <w:rPr>
            <w:rStyle w:val="Hyperlink"/>
            <w:rFonts w:ascii="Trebuchet MS" w:hAnsi="Trebuchet MS" w:cs="Arial"/>
            <w:lang w:eastAsia="ro-RO"/>
          </w:rPr>
          <w:t>https://www.mai-dga.ro/wp-content/uploads/prevenire/ghid_informare.pdf</w:t>
        </w:r>
      </w:hyperlink>
      <w:r w:rsidR="002318EB" w:rsidRPr="00594F20">
        <w:rPr>
          <w:rFonts w:ascii="Trebuchet MS" w:hAnsi="Trebuchet MS" w:cs="Arial"/>
          <w:lang w:eastAsia="ro-RO"/>
        </w:rPr>
        <w:t xml:space="preserve"> </w:t>
      </w:r>
    </w:p>
    <w:p w14:paraId="40E81C95" w14:textId="77777777" w:rsidR="002318EB" w:rsidRPr="00594F20" w:rsidRDefault="002318EB" w:rsidP="00A335C1">
      <w:pPr>
        <w:spacing w:before="120" w:after="120"/>
        <w:jc w:val="both"/>
        <w:rPr>
          <w:rFonts w:ascii="Trebuchet MS" w:hAnsi="Trebuchet MS" w:cs="Arial"/>
          <w:b/>
          <w:bCs/>
          <w:lang w:eastAsia="ro-RO"/>
        </w:rPr>
      </w:pPr>
    </w:p>
    <w:p w14:paraId="689B4DFC" w14:textId="202F39CC" w:rsidR="00916942" w:rsidRPr="00D53597" w:rsidRDefault="003837DF" w:rsidP="00A335C1">
      <w:pPr>
        <w:pStyle w:val="Heading2"/>
        <w:jc w:val="both"/>
        <w:rPr>
          <w:rFonts w:ascii="Trebuchet MS" w:hAnsi="Trebuchet MS"/>
          <w:sz w:val="22"/>
          <w:szCs w:val="22"/>
          <w:lang w:eastAsia="ro-RO"/>
        </w:rPr>
      </w:pPr>
      <w:bookmarkStart w:id="12" w:name="_Toc129092477"/>
      <w:r w:rsidRPr="00D53597">
        <w:rPr>
          <w:rFonts w:ascii="Trebuchet MS" w:hAnsi="Trebuchet MS"/>
          <w:sz w:val="22"/>
          <w:szCs w:val="22"/>
          <w:lang w:eastAsia="ro-RO"/>
        </w:rPr>
        <w:t xml:space="preserve">3.3 </w:t>
      </w:r>
      <w:r w:rsidR="00243743" w:rsidRPr="00D53597">
        <w:rPr>
          <w:rFonts w:ascii="Trebuchet MS" w:hAnsi="Trebuchet MS"/>
          <w:sz w:val="22"/>
          <w:szCs w:val="22"/>
          <w:lang w:eastAsia="ro-RO"/>
        </w:rPr>
        <w:t>Atribuțiile Ministerului Dezvoltării, Lucrărilor Publice și Administrației în prevenirea corupției</w:t>
      </w:r>
      <w:bookmarkEnd w:id="12"/>
    </w:p>
    <w:p w14:paraId="5C22B203" w14:textId="1033934E" w:rsidR="00BB26DA" w:rsidRPr="00594F20" w:rsidRDefault="003512F8" w:rsidP="00C81D97">
      <w:pPr>
        <w:spacing w:before="120" w:after="120"/>
        <w:jc w:val="both"/>
        <w:rPr>
          <w:rFonts w:ascii="Trebuchet MS" w:hAnsi="Trebuchet MS" w:cs="Arial"/>
          <w:lang w:eastAsia="ro-RO"/>
        </w:rPr>
      </w:pPr>
      <w:r w:rsidRPr="00594F20">
        <w:rPr>
          <w:rFonts w:ascii="Trebuchet MS" w:hAnsi="Trebuchet MS" w:cs="Arial"/>
          <w:lang w:eastAsia="ro-RO"/>
        </w:rPr>
        <w:t>MDLPA monitorizează implementarea Strategiei naționale Anticorupție la nivelul administrației publice locale, elaborând rapoarte de monitorizare privind stadiul și impactul implementării SNA. Acest lucru a fost realizat printr-un parteneriat cu Ministerul Justiției, prin care este, de asemenea, asigurată administrarea platformei anticorupție cu administrația publică locală. Dincolo de propriile proiecte anticorupție și resursele dezvoltate în cadrul acestora</w:t>
      </w:r>
      <w:r w:rsidR="00BB26DA" w:rsidRPr="00594F20">
        <w:rPr>
          <w:rFonts w:ascii="Trebuchet MS" w:hAnsi="Trebuchet MS" w:cs="Arial"/>
          <w:lang w:eastAsia="ro-RO"/>
        </w:rPr>
        <w:t xml:space="preserve"> (aici amintim și „Rețeaua campionilor în domeniul integrității“</w:t>
      </w:r>
      <w:r w:rsidRPr="00594F20">
        <w:rPr>
          <w:rFonts w:ascii="Trebuchet MS" w:hAnsi="Trebuchet MS" w:cs="Arial"/>
          <w:lang w:eastAsia="ro-RO"/>
        </w:rPr>
        <w:t>,</w:t>
      </w:r>
      <w:r w:rsidR="00BB26DA" w:rsidRPr="00594F20">
        <w:rPr>
          <w:rFonts w:ascii="Trebuchet MS" w:hAnsi="Trebuchet MS" w:cs="Arial"/>
          <w:lang w:eastAsia="ro-RO"/>
        </w:rPr>
        <w:t xml:space="preserve"> prezentată mai sus),</w:t>
      </w:r>
      <w:r w:rsidRPr="00594F20">
        <w:rPr>
          <w:rFonts w:ascii="Trebuchet MS" w:hAnsi="Trebuchet MS" w:cs="Arial"/>
          <w:lang w:eastAsia="ro-RO"/>
        </w:rPr>
        <w:t xml:space="preserve"> MDLPA a contribuit în ciclurile strategice anterioare, similar DGA,</w:t>
      </w:r>
      <w:r w:rsidR="00BB26DA" w:rsidRPr="00594F20">
        <w:rPr>
          <w:rFonts w:ascii="Trebuchet MS" w:hAnsi="Trebuchet MS" w:cs="Arial"/>
          <w:lang w:eastAsia="ro-RO"/>
        </w:rPr>
        <w:t xml:space="preserve"> cu</w:t>
      </w:r>
      <w:r w:rsidRPr="00594F20">
        <w:rPr>
          <w:rFonts w:ascii="Trebuchet MS" w:hAnsi="Trebuchet MS" w:cs="Arial"/>
          <w:lang w:eastAsia="ro-RO"/>
        </w:rPr>
        <w:t xml:space="preserve"> o metodologie </w:t>
      </w:r>
      <w:r w:rsidR="00BB26DA" w:rsidRPr="00594F20">
        <w:rPr>
          <w:rFonts w:ascii="Trebuchet MS" w:hAnsi="Trebuchet MS" w:cs="Arial"/>
          <w:lang w:eastAsia="ro-RO"/>
        </w:rPr>
        <w:t xml:space="preserve">de evaluare a riscurilor de corupție care a fost testată la nivelul a 130 de primării. Conform actualei SNA 2021-2025, MDLPA asumă următoarele responsabilități în afara celor referitoare la monitorizarea și administrarea platformei </w:t>
      </w:r>
      <w:r w:rsidR="000A0466" w:rsidRPr="00594F20">
        <w:rPr>
          <w:rFonts w:ascii="Trebuchet MS" w:hAnsi="Trebuchet MS" w:cs="Arial"/>
          <w:lang w:eastAsia="ro-RO"/>
        </w:rPr>
        <w:t>anticorupție</w:t>
      </w:r>
      <w:r w:rsidR="00BB26DA" w:rsidRPr="00594F20">
        <w:rPr>
          <w:rFonts w:ascii="Trebuchet MS" w:hAnsi="Trebuchet MS" w:cs="Arial"/>
          <w:lang w:eastAsia="ro-RO"/>
        </w:rPr>
        <w:t xml:space="preserve">: revizuirea cadrului normativ privind consilierul de etică în scopul consolidării statutului și mandatului acestuia (raportat la evoluțiile ulterioare: analiza necesității de consolidare a statutului consilierului de etică prin reglementarea ca funcție distinctă, fără cumularea cu atribuțiile de serviciu derulate în mod curent, cu considerarea modificării statutului temporar - fie în sensul permanentizării, fie în sensul majorării perioadei de 3 ani); crearea unui cadru unitar de reglementare cu privire la procedurile administrative disponibile la nivelul UAT-urilor, reducând astfel gradul de vulnerabilitate; atragerea și menținerea în sistem a personalului specializat în achiziții publice, inclusiv prin consolidarea statutului acestora, profesionalizarea personalului și asigurarea unui regim de protecție adecvat împotriva tentativelor de intimidare sau corupere. </w:t>
      </w:r>
    </w:p>
    <w:p w14:paraId="54600FB1" w14:textId="773B71C4" w:rsidR="00535093" w:rsidRPr="00594F20" w:rsidRDefault="00BB26DA" w:rsidP="00C81D97">
      <w:pPr>
        <w:spacing w:before="120" w:after="120"/>
        <w:jc w:val="both"/>
        <w:rPr>
          <w:rFonts w:ascii="Trebuchet MS" w:hAnsi="Trebuchet MS" w:cs="Arial"/>
          <w:lang w:eastAsia="ro-RO"/>
        </w:rPr>
      </w:pPr>
      <w:r w:rsidRPr="00594F20">
        <w:rPr>
          <w:rFonts w:ascii="Trebuchet MS" w:hAnsi="Trebuchet MS" w:cs="Arial"/>
          <w:lang w:eastAsia="ro-RO"/>
        </w:rPr>
        <w:t xml:space="preserve">URL: </w:t>
      </w:r>
      <w:hyperlink r:id="rId22" w:history="1">
        <w:r w:rsidRPr="00594F20">
          <w:rPr>
            <w:rStyle w:val="Hyperlink"/>
            <w:rFonts w:ascii="Trebuchet MS" w:hAnsi="Trebuchet MS" w:cs="Arial"/>
            <w:lang w:eastAsia="ro-RO"/>
          </w:rPr>
          <w:t>https://www.mdlpa.ro/</w:t>
        </w:r>
      </w:hyperlink>
      <w:r w:rsidRPr="00594F20">
        <w:rPr>
          <w:rFonts w:ascii="Trebuchet MS" w:hAnsi="Trebuchet MS" w:cs="Arial"/>
          <w:lang w:eastAsia="ro-RO"/>
        </w:rPr>
        <w:t xml:space="preserve"> </w:t>
      </w:r>
    </w:p>
    <w:p w14:paraId="5DBB2C7A" w14:textId="39BC4709" w:rsidR="00BB26DA" w:rsidRPr="00594F20" w:rsidRDefault="00BB26DA" w:rsidP="00C81D97">
      <w:pPr>
        <w:spacing w:before="120" w:after="120"/>
        <w:jc w:val="both"/>
        <w:rPr>
          <w:rFonts w:ascii="Trebuchet MS" w:hAnsi="Trebuchet MS" w:cs="Arial"/>
          <w:lang w:eastAsia="ro-RO"/>
        </w:rPr>
      </w:pPr>
      <w:r w:rsidRPr="00594F20">
        <w:rPr>
          <w:rFonts w:ascii="Trebuchet MS" w:hAnsi="Trebuchet MS" w:cs="Arial"/>
          <w:lang w:eastAsia="ro-RO"/>
        </w:rPr>
        <w:t xml:space="preserve">Resurse: </w:t>
      </w:r>
      <w:hyperlink r:id="rId23" w:history="1">
        <w:r w:rsidRPr="00594F20">
          <w:rPr>
            <w:rStyle w:val="Hyperlink"/>
            <w:rFonts w:ascii="Trebuchet MS" w:hAnsi="Trebuchet MS" w:cs="Arial"/>
            <w:lang w:eastAsia="ro-RO"/>
          </w:rPr>
          <w:t>https://www.mdlpa.ro/pages/integritatesibunaguvernare</w:t>
        </w:r>
      </w:hyperlink>
      <w:r w:rsidRPr="00594F20">
        <w:rPr>
          <w:rFonts w:ascii="Trebuchet MS" w:hAnsi="Trebuchet MS" w:cs="Arial"/>
          <w:lang w:eastAsia="ro-RO"/>
        </w:rPr>
        <w:t xml:space="preserve"> </w:t>
      </w:r>
    </w:p>
    <w:p w14:paraId="075B579D" w14:textId="47E5C340" w:rsidR="00BB26DA" w:rsidRDefault="00BB26DA" w:rsidP="00C81D97">
      <w:pPr>
        <w:spacing w:before="120" w:after="120"/>
        <w:jc w:val="both"/>
        <w:rPr>
          <w:rFonts w:ascii="Trebuchet MS" w:hAnsi="Trebuchet MS" w:cs="Arial"/>
          <w:b/>
          <w:bCs/>
          <w:lang w:eastAsia="ro-RO"/>
        </w:rPr>
      </w:pPr>
    </w:p>
    <w:p w14:paraId="548053C7" w14:textId="46A32FEE" w:rsidR="003837DF" w:rsidRDefault="003837DF" w:rsidP="00C81D97">
      <w:pPr>
        <w:spacing w:before="120" w:after="120"/>
        <w:jc w:val="both"/>
        <w:rPr>
          <w:rFonts w:ascii="Trebuchet MS" w:hAnsi="Trebuchet MS" w:cs="Arial"/>
          <w:b/>
          <w:bCs/>
          <w:lang w:eastAsia="ro-RO"/>
        </w:rPr>
      </w:pPr>
    </w:p>
    <w:p w14:paraId="7D72A994" w14:textId="77777777" w:rsidR="00722C18" w:rsidRPr="00594F20" w:rsidRDefault="00722C18" w:rsidP="00C81D97">
      <w:pPr>
        <w:spacing w:before="120" w:after="120"/>
        <w:jc w:val="both"/>
        <w:rPr>
          <w:rFonts w:ascii="Trebuchet MS" w:hAnsi="Trebuchet MS" w:cs="Arial"/>
          <w:b/>
          <w:bCs/>
          <w:lang w:eastAsia="ro-RO"/>
        </w:rPr>
      </w:pPr>
    </w:p>
    <w:p w14:paraId="324E3122" w14:textId="7A73A809" w:rsidR="00243743" w:rsidRPr="00D53597" w:rsidRDefault="003837DF" w:rsidP="003837DF">
      <w:pPr>
        <w:pStyle w:val="Heading2"/>
        <w:rPr>
          <w:rFonts w:ascii="Trebuchet MS" w:hAnsi="Trebuchet MS"/>
          <w:sz w:val="22"/>
          <w:szCs w:val="22"/>
          <w:lang w:eastAsia="ro-RO"/>
        </w:rPr>
      </w:pPr>
      <w:bookmarkStart w:id="13" w:name="_Toc129092478"/>
      <w:r w:rsidRPr="00D53597">
        <w:rPr>
          <w:rFonts w:ascii="Trebuchet MS" w:hAnsi="Trebuchet MS"/>
          <w:sz w:val="22"/>
          <w:szCs w:val="22"/>
          <w:lang w:eastAsia="ro-RO"/>
        </w:rPr>
        <w:lastRenderedPageBreak/>
        <w:t xml:space="preserve">3.4 </w:t>
      </w:r>
      <w:r w:rsidR="00243743" w:rsidRPr="00D53597">
        <w:rPr>
          <w:rFonts w:ascii="Trebuchet MS" w:hAnsi="Trebuchet MS"/>
          <w:sz w:val="22"/>
          <w:szCs w:val="22"/>
          <w:lang w:eastAsia="ro-RO"/>
        </w:rPr>
        <w:t>Atribuțiile Direcției Naționale Anticorupție</w:t>
      </w:r>
      <w:bookmarkEnd w:id="13"/>
    </w:p>
    <w:p w14:paraId="127A95CB" w14:textId="71445A64" w:rsidR="000A0466" w:rsidRPr="00594F20" w:rsidRDefault="00D82082" w:rsidP="00000E08">
      <w:pPr>
        <w:spacing w:before="120" w:after="120"/>
        <w:jc w:val="both"/>
        <w:rPr>
          <w:rFonts w:ascii="Trebuchet MS" w:hAnsi="Trebuchet MS" w:cs="Arial"/>
          <w:lang w:eastAsia="ro-RO"/>
        </w:rPr>
      </w:pPr>
      <w:r w:rsidRPr="00594F20">
        <w:rPr>
          <w:rFonts w:ascii="Trebuchet MS" w:hAnsi="Trebuchet MS" w:cs="Arial"/>
          <w:lang w:eastAsia="ro-RO"/>
        </w:rPr>
        <w:t>Direcția Națională Anticorupție este o structură de parchet specializată în combaterea corupției mari și medii. Este creată ca un instrument necesar în descoperirea, investigarea și aducerea în fața instanței a cazurilor de corupție medie și mare. DNA este o entitate independentă în raport cu instanțele judecătorești, cu parchetele de pe lângă acestea, precum și în relațiile cu celelalte autorități publice</w:t>
      </w:r>
      <w:r w:rsidR="00C00D8F" w:rsidRPr="00594F20">
        <w:rPr>
          <w:rFonts w:ascii="Trebuchet MS" w:hAnsi="Trebuchet MS" w:cs="Arial"/>
          <w:lang w:eastAsia="ro-RO"/>
        </w:rPr>
        <w:t xml:space="preserve">. DNA a fost </w:t>
      </w:r>
      <w:r w:rsidRPr="00594F20">
        <w:rPr>
          <w:rFonts w:ascii="Trebuchet MS" w:hAnsi="Trebuchet MS" w:cs="Arial"/>
          <w:lang w:eastAsia="ro-RO"/>
        </w:rPr>
        <w:t>creată după un model adoptat de mai multe state europene – Spania, Norvegia, Belgia, Croația</w:t>
      </w:r>
      <w:r w:rsidR="00C00D8F" w:rsidRPr="00594F20">
        <w:rPr>
          <w:rFonts w:ascii="Trebuchet MS" w:hAnsi="Trebuchet MS" w:cs="Arial"/>
          <w:lang w:eastAsia="ro-RO"/>
        </w:rPr>
        <w:t xml:space="preserve"> și</w:t>
      </w:r>
      <w:r w:rsidRPr="00594F20">
        <w:rPr>
          <w:rFonts w:ascii="Trebuchet MS" w:hAnsi="Trebuchet MS" w:cs="Arial"/>
          <w:lang w:eastAsia="ro-RO"/>
        </w:rPr>
        <w:t xml:space="preserve"> desfășoară urmărirea penală pentru infracțiuni de corupție și asimilate cu acestea. Modificările succesive ale legislației au vizat ca </w:t>
      </w:r>
      <w:r w:rsidR="00C00D8F" w:rsidRPr="00594F20">
        <w:rPr>
          <w:rFonts w:ascii="Trebuchet MS" w:hAnsi="Trebuchet MS" w:cs="Arial"/>
          <w:lang w:eastAsia="ro-RO"/>
        </w:rPr>
        <w:t>DNA</w:t>
      </w:r>
      <w:r w:rsidRPr="00594F20">
        <w:rPr>
          <w:rFonts w:ascii="Trebuchet MS" w:hAnsi="Trebuchet MS" w:cs="Arial"/>
          <w:lang w:eastAsia="ro-RO"/>
        </w:rPr>
        <w:t xml:space="preserve"> să se ocupe numai de combaterea faptelor de corupție de nivel înalt și mediu. De asemenea, DNA investighează infracțiuni împotriva intereselor financiare ale Uniunii Europene. Așadar, categoriile de infracțiuni aflate în competența DNA sunt: infracțiunile de corupție: luarea și darea de mită, traficul de influență și cumpărarea de influență (art. 289-292 Cod Penal); infracțiuni asimilate infracțiunilor de corupție (art. 10-132 din Legea 78/2000); infracțiunile împotriva intereselor financiare ale Uniunii Europene (art. 181- art. 185 din Legea nr. 78/2000); infracțiunile prevăzute la art. 246, 297 și 300 din Codul penal, dacă s-a cauzat o pagubă mai mare decât echivalentul în lei a 1.000.000 euro. În desfășurarea activității de urmărire penală, procurorii DNA sunt sprijiniți de ofițeri și agenți de poliție judiciară, precum și de specialiști în domeniile economic, financiar, bancar, vamal, informatic și în alte domenii. Aceștia își desfășoară activitatea în cadrul unor echipe operative sub directa conducere, supraveghere și control al procurorului. DNA pune la dispoziție informații despre activitățile derulate, cazurile în care a fost dispusă urmărirea penală, trimiterea în judecată și condamnarea definitivă. </w:t>
      </w:r>
      <w:r w:rsidR="000A0466" w:rsidRPr="00594F20">
        <w:rPr>
          <w:rFonts w:ascii="Trebuchet MS" w:hAnsi="Trebuchet MS" w:cs="Arial"/>
          <w:lang w:eastAsia="ro-RO"/>
        </w:rPr>
        <w:t xml:space="preserve">În acord cu angajamentele asumate prin SNA 2021-2025, DNA va întreprinde următoarele măsuri: </w:t>
      </w:r>
    </w:p>
    <w:p w14:paraId="579C0A1D" w14:textId="18C490D4"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organizarea de acțiuni de conștientizare și de formare profesională în vederea eficientizării cooperării cu EPPO în cursul investigațiilor sau al urmăririlor penale desfășurate, în conformitate cu principiul cooperării loiale;</w:t>
      </w:r>
    </w:p>
    <w:p w14:paraId="47F4E111" w14:textId="3DACF791"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elaborarea unei hărți naționale de risc, care să aibă drept scop identificarea funcțiilor implicate în achiziții publice care sunt vulnerabile la corupție, a domeniilor în care achizițiile publice sunt mai expuse corupției și a etapelor procedurilor de achiziții publice în care apar indicii de corupție (împreună cu PÎCCJ);</w:t>
      </w:r>
    </w:p>
    <w:p w14:paraId="2FA25715" w14:textId="5957773B"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continuarea demersurilor României de a deveni membru cu drepturi depline al OCDE și al grupurilor de lucru relevante ale organizației, și, în special, în Grupul de lucru Anti-mită;</w:t>
      </w:r>
    </w:p>
    <w:p w14:paraId="0B85E59C" w14:textId="15025F19"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efectuarea de investigații profesioniste și imparțiale în cazurile de competența DNA</w:t>
      </w:r>
    </w:p>
    <w:p w14:paraId="688DB400" w14:textId="4465ADB5"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alocarea unui sediu nou al DNA și asigurarea resurselor financiare necesare amenajării noului sediu, care să fie adecvat inclusiv din perspectiva structurii de sprijin EPPO și pentru Serviciul Tehnic, care urmează a fi dezvoltat;</w:t>
      </w:r>
    </w:p>
    <w:p w14:paraId="0BC5DBF6" w14:textId="40ECE111"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dezvoltarea în continuare a Serviciului Tehnic aferent DNA, inclusiv la nivel teritorial (3 centre zonale, cu personal din cei 90 de ofițeri de poliție prevăzuți), pentru a putea îndeplini sarcinile rezultate din aplicarea metodelor speciale de supraveghere tehnică prevăzute de Codul de procedură penală, inclusiv ca o consecință a Deciziei CCR nr. 51/2016;</w:t>
      </w:r>
    </w:p>
    <w:p w14:paraId="106AD28E" w14:textId="382871FA"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lastRenderedPageBreak/>
        <w:t>asigurarea resurselor financiare și umane necesare desfășurării activităților de suport al investigațiilor în cauze de corupție la nivel înalt prin alocarea și bugetarea unui număr suplimentar de 90 de posturi de ofițeri de poliție judiciară în cadrul DNA;</w:t>
      </w:r>
    </w:p>
    <w:p w14:paraId="02A95712" w14:textId="4CEE4FBA"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crearea unui Compartiment de analiză a datelor de interes operativ rezultate din dosarele instrumentate de DNA;</w:t>
      </w:r>
    </w:p>
    <w:p w14:paraId="6965A18C" w14:textId="7E9775E1"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analiza anuală a datelor rezultate din rechizitoriile întocmite de procurorii DNA și, respectiv, din hotărârile judecătorești definitive pentru identificarea tipologiilor infracționale;</w:t>
      </w:r>
    </w:p>
    <w:p w14:paraId="2D7FE715" w14:textId="07778096"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intensificarea eforturilor de unificare a practicii judiciare în materie de corupție, inclusiv prin promovarea căilor ordinare de atac și a recursurilor în interesul legii;</w:t>
      </w:r>
    </w:p>
    <w:p w14:paraId="64164BC0" w14:textId="072841FA"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asigurarea sprijinului financiar și de infrastructură pentru Structura de sprijin a procurorilor europeni delegați în România (inclusiv a celor trei birouri teritoriale);</w:t>
      </w:r>
    </w:p>
    <w:p w14:paraId="6EE0EED1" w14:textId="4256B51A" w:rsidR="000A0466" w:rsidRPr="00594F20" w:rsidRDefault="000A0466" w:rsidP="00C81D97">
      <w:pPr>
        <w:pStyle w:val="ListParagraph"/>
        <w:numPr>
          <w:ilvl w:val="0"/>
          <w:numId w:val="24"/>
        </w:numPr>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analiza practicii judiciare în materie de corupție asociată criminalității organizate în vederea identificării tipologiilor relevante;</w:t>
      </w:r>
    </w:p>
    <w:p w14:paraId="07DCFC95" w14:textId="0C1A4528" w:rsidR="00D82082" w:rsidRPr="00594F20" w:rsidRDefault="00D82082" w:rsidP="00C81D97">
      <w:pPr>
        <w:spacing w:before="120" w:after="120"/>
        <w:jc w:val="both"/>
        <w:rPr>
          <w:rFonts w:ascii="Trebuchet MS" w:hAnsi="Trebuchet MS" w:cs="Arial"/>
          <w:lang w:eastAsia="ro-RO"/>
        </w:rPr>
      </w:pPr>
      <w:r w:rsidRPr="00594F20">
        <w:rPr>
          <w:rFonts w:ascii="Trebuchet MS" w:hAnsi="Trebuchet MS" w:cs="Arial"/>
          <w:lang w:eastAsia="ro-RO"/>
        </w:rPr>
        <w:t xml:space="preserve">URL: </w:t>
      </w:r>
      <w:hyperlink r:id="rId24" w:history="1">
        <w:r w:rsidRPr="00594F20">
          <w:rPr>
            <w:rStyle w:val="Hyperlink"/>
            <w:rFonts w:ascii="Trebuchet MS" w:hAnsi="Trebuchet MS" w:cs="Arial"/>
            <w:lang w:eastAsia="ro-RO"/>
          </w:rPr>
          <w:t>https://www.pna.ro/index.xhtml</w:t>
        </w:r>
      </w:hyperlink>
      <w:r w:rsidRPr="00594F20">
        <w:rPr>
          <w:rFonts w:ascii="Trebuchet MS" w:hAnsi="Trebuchet MS" w:cs="Arial"/>
          <w:lang w:eastAsia="ro-RO"/>
        </w:rPr>
        <w:t xml:space="preserve"> </w:t>
      </w:r>
    </w:p>
    <w:p w14:paraId="3F7F33DD" w14:textId="55D375CF" w:rsidR="00D82082" w:rsidRPr="00594F20" w:rsidRDefault="00D82082" w:rsidP="00C81D97">
      <w:pPr>
        <w:spacing w:before="120" w:after="120"/>
        <w:jc w:val="both"/>
        <w:rPr>
          <w:rFonts w:ascii="Trebuchet MS" w:hAnsi="Trebuchet MS" w:cs="Arial"/>
          <w:lang w:eastAsia="ro-RO"/>
        </w:rPr>
      </w:pPr>
      <w:r w:rsidRPr="00594F20">
        <w:rPr>
          <w:rFonts w:ascii="Trebuchet MS" w:hAnsi="Trebuchet MS" w:cs="Arial"/>
          <w:lang w:eastAsia="ro-RO"/>
        </w:rPr>
        <w:t xml:space="preserve">Resurse: </w:t>
      </w:r>
      <w:hyperlink r:id="rId25" w:history="1">
        <w:r w:rsidR="00C00D8F" w:rsidRPr="00594F20">
          <w:rPr>
            <w:rStyle w:val="Hyperlink"/>
            <w:rFonts w:ascii="Trebuchet MS" w:hAnsi="Trebuchet MS" w:cs="Arial"/>
            <w:lang w:eastAsia="ro-RO"/>
          </w:rPr>
          <w:t>https://www.pna.ro/index.xhtml</w:t>
        </w:r>
      </w:hyperlink>
      <w:r w:rsidR="00C00D8F" w:rsidRPr="00594F20">
        <w:rPr>
          <w:rFonts w:ascii="Trebuchet MS" w:hAnsi="Trebuchet MS" w:cs="Arial"/>
          <w:lang w:eastAsia="ro-RO"/>
        </w:rPr>
        <w:t xml:space="preserve"> </w:t>
      </w:r>
    </w:p>
    <w:p w14:paraId="7FB24445" w14:textId="77777777" w:rsidR="00D82082" w:rsidRPr="00594F20" w:rsidRDefault="00D82082" w:rsidP="00C81D97">
      <w:pPr>
        <w:spacing w:before="120" w:after="120"/>
        <w:jc w:val="both"/>
        <w:rPr>
          <w:rFonts w:ascii="Trebuchet MS" w:hAnsi="Trebuchet MS" w:cs="Arial"/>
          <w:b/>
          <w:bCs/>
          <w:lang w:eastAsia="ro-RO"/>
        </w:rPr>
      </w:pPr>
    </w:p>
    <w:p w14:paraId="7AF06B62" w14:textId="7E8ABEF5" w:rsidR="00243743" w:rsidRPr="0076285E" w:rsidRDefault="00A335C1" w:rsidP="00A335C1">
      <w:pPr>
        <w:pStyle w:val="Heading2"/>
        <w:jc w:val="both"/>
        <w:rPr>
          <w:rFonts w:ascii="Trebuchet MS" w:hAnsi="Trebuchet MS"/>
          <w:sz w:val="22"/>
          <w:szCs w:val="22"/>
          <w:lang w:eastAsia="ro-RO"/>
        </w:rPr>
      </w:pPr>
      <w:bookmarkStart w:id="14" w:name="_Toc129092479"/>
      <w:r w:rsidRPr="0076285E">
        <w:rPr>
          <w:rFonts w:ascii="Trebuchet MS" w:hAnsi="Trebuchet MS"/>
          <w:sz w:val="22"/>
          <w:szCs w:val="22"/>
          <w:lang w:eastAsia="ro-RO"/>
        </w:rPr>
        <w:t xml:space="preserve">3.5 </w:t>
      </w:r>
      <w:r w:rsidR="00243743" w:rsidRPr="0076285E">
        <w:rPr>
          <w:rFonts w:ascii="Trebuchet MS" w:hAnsi="Trebuchet MS"/>
          <w:sz w:val="22"/>
          <w:szCs w:val="22"/>
          <w:lang w:eastAsia="ro-RO"/>
        </w:rPr>
        <w:t xml:space="preserve">Atribuțiile </w:t>
      </w:r>
      <w:r w:rsidR="00C67099" w:rsidRPr="0076285E">
        <w:rPr>
          <w:rFonts w:ascii="Trebuchet MS" w:hAnsi="Trebuchet MS"/>
          <w:sz w:val="22"/>
          <w:szCs w:val="22"/>
          <w:lang w:eastAsia="ro-RO"/>
        </w:rPr>
        <w:t>Ministerului Public/ Parchetul de pe lângă Înalta Curte de Casație și Justiție</w:t>
      </w:r>
      <w:bookmarkEnd w:id="14"/>
    </w:p>
    <w:p w14:paraId="4C5D412D" w14:textId="64E38942" w:rsidR="00243743" w:rsidRPr="00594F20" w:rsidRDefault="00C67099" w:rsidP="00000E08">
      <w:pPr>
        <w:spacing w:before="120" w:after="120"/>
        <w:jc w:val="both"/>
        <w:rPr>
          <w:rFonts w:ascii="Trebuchet MS" w:hAnsi="Trebuchet MS" w:cs="Arial"/>
          <w:lang w:eastAsia="ro-RO"/>
        </w:rPr>
      </w:pPr>
      <w:r w:rsidRPr="00594F20">
        <w:rPr>
          <w:rFonts w:ascii="Trebuchet MS" w:hAnsi="Trebuchet MS" w:cs="Arial"/>
          <w:lang w:eastAsia="ro-RO"/>
        </w:rPr>
        <w:t xml:space="preserve">Complementar activității DNA, </w:t>
      </w:r>
      <w:r w:rsidR="00C15A76" w:rsidRPr="00594F20">
        <w:rPr>
          <w:rFonts w:ascii="Trebuchet MS" w:hAnsi="Trebuchet MS" w:cs="Arial"/>
          <w:lang w:eastAsia="ro-RO"/>
        </w:rPr>
        <w:t xml:space="preserve">instrumentarea cazurilor de mică corupție se realizează de </w:t>
      </w:r>
      <w:r w:rsidRPr="00594F20">
        <w:rPr>
          <w:rFonts w:ascii="Trebuchet MS" w:hAnsi="Trebuchet MS" w:cs="Arial"/>
          <w:lang w:eastAsia="ro-RO"/>
        </w:rPr>
        <w:t xml:space="preserve">Ministerul Public prin parchetele de pe lângă tribunale, parchetele de pe lângă tribunalele specializate, parchetele militare, precum și prin parchetele de pe lângă curțile de apel. </w:t>
      </w:r>
      <w:r w:rsidR="00C15A76" w:rsidRPr="00594F20">
        <w:rPr>
          <w:rFonts w:ascii="Trebuchet MS" w:hAnsi="Trebuchet MS" w:cs="Arial"/>
          <w:lang w:eastAsia="ro-RO"/>
        </w:rPr>
        <w:t>Ministerul Public</w:t>
      </w:r>
      <w:r w:rsidRPr="00594F20">
        <w:rPr>
          <w:rFonts w:ascii="Trebuchet MS" w:hAnsi="Trebuchet MS" w:cs="Arial"/>
          <w:lang w:eastAsia="ro-RO"/>
        </w:rPr>
        <w:t xml:space="preserve"> este condus de un </w:t>
      </w:r>
      <w:r w:rsidR="00C15A76" w:rsidRPr="00594F20">
        <w:rPr>
          <w:rFonts w:ascii="Trebuchet MS" w:hAnsi="Trebuchet MS" w:cs="Arial"/>
          <w:lang w:eastAsia="ro-RO"/>
        </w:rPr>
        <w:t>P</w:t>
      </w:r>
      <w:r w:rsidRPr="00594F20">
        <w:rPr>
          <w:rFonts w:ascii="Trebuchet MS" w:hAnsi="Trebuchet MS" w:cs="Arial"/>
          <w:lang w:eastAsia="ro-RO"/>
        </w:rPr>
        <w:t xml:space="preserve">rocuror </w:t>
      </w:r>
      <w:r w:rsidR="00C15A76" w:rsidRPr="00594F20">
        <w:rPr>
          <w:rFonts w:ascii="Trebuchet MS" w:hAnsi="Trebuchet MS" w:cs="Arial"/>
          <w:lang w:eastAsia="ro-RO"/>
        </w:rPr>
        <w:t>G</w:t>
      </w:r>
      <w:r w:rsidRPr="00594F20">
        <w:rPr>
          <w:rFonts w:ascii="Trebuchet MS" w:hAnsi="Trebuchet MS" w:cs="Arial"/>
          <w:lang w:eastAsia="ro-RO"/>
        </w:rPr>
        <w:t xml:space="preserve">eneral și este împărțit în direcții și secții la care se adaugă servicii și birouri. În afară de DNA, </w:t>
      </w:r>
      <w:r w:rsidR="000B427A" w:rsidRPr="00594F20">
        <w:rPr>
          <w:rFonts w:ascii="Trebuchet MS" w:hAnsi="Trebuchet MS" w:cs="Arial"/>
          <w:lang w:eastAsia="ro-RO"/>
        </w:rPr>
        <w:t>o altă</w:t>
      </w:r>
      <w:r w:rsidRPr="00594F20">
        <w:rPr>
          <w:rFonts w:ascii="Trebuchet MS" w:hAnsi="Trebuchet MS" w:cs="Arial"/>
          <w:lang w:eastAsia="ro-RO"/>
        </w:rPr>
        <w:t xml:space="preserve"> structură specializată din cadrul Ministerului Public este DIICOT</w:t>
      </w:r>
      <w:r w:rsidR="00C15A76" w:rsidRPr="00594F20">
        <w:rPr>
          <w:rFonts w:ascii="Trebuchet MS" w:hAnsi="Trebuchet MS" w:cs="Arial"/>
          <w:lang w:eastAsia="ro-RO"/>
        </w:rPr>
        <w:t>,</w:t>
      </w:r>
      <w:r w:rsidRPr="00594F20">
        <w:rPr>
          <w:rFonts w:ascii="Trebuchet MS" w:hAnsi="Trebuchet MS" w:cs="Arial"/>
          <w:lang w:eastAsia="ro-RO"/>
        </w:rPr>
        <w:t xml:space="preserve"> responsabilă cu investigarea infracțiunilor de criminalitate organizată și terorism. </w:t>
      </w:r>
      <w:r w:rsidR="00E026EA" w:rsidRPr="00594F20">
        <w:rPr>
          <w:rFonts w:ascii="Trebuchet MS" w:hAnsi="Trebuchet MS" w:cs="Arial"/>
          <w:lang w:eastAsia="ro-RO"/>
        </w:rPr>
        <w:t xml:space="preserve">Conform Strategiei Naționale Anticorupție 2021-2025, PÎCCJ </w:t>
      </w:r>
      <w:r w:rsidR="00884407" w:rsidRPr="00594F20">
        <w:rPr>
          <w:rFonts w:ascii="Trebuchet MS" w:hAnsi="Trebuchet MS" w:cs="Arial"/>
          <w:lang w:eastAsia="ro-RO"/>
        </w:rPr>
        <w:t xml:space="preserve">va implementa următoarele măsuri independent sau împreună cu Ministerul Justiției, DNA, CSM sau alte instituții: </w:t>
      </w:r>
    </w:p>
    <w:p w14:paraId="40CD6F8B" w14:textId="6EDF1BF1" w:rsidR="00884407" w:rsidRPr="00594F20" w:rsidRDefault="00065CE1" w:rsidP="00C81D97">
      <w:pPr>
        <w:pStyle w:val="ListParagraph"/>
        <w:numPr>
          <w:ilvl w:val="0"/>
          <w:numId w:val="25"/>
        </w:numPr>
        <w:tabs>
          <w:tab w:val="left" w:pos="630"/>
        </w:tabs>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o</w:t>
      </w:r>
      <w:r w:rsidR="00884407" w:rsidRPr="00594F20">
        <w:rPr>
          <w:rFonts w:ascii="Trebuchet MS" w:hAnsi="Trebuchet MS" w:cs="Arial"/>
          <w:sz w:val="22"/>
          <w:szCs w:val="22"/>
          <w:lang w:eastAsia="ro-RO"/>
        </w:rPr>
        <w:t>rganizarea de acțiuni de conștientizare și de formare profesională în vederea eficientizării cooperării cu EPPO în cursul investigațiilor sau al urmăririlor penale desfășurate, în conformitate cu principiul cooperării loiale</w:t>
      </w:r>
    </w:p>
    <w:p w14:paraId="7CE610FD" w14:textId="4D96126B" w:rsidR="00243743" w:rsidRPr="00594F20" w:rsidRDefault="00065CE1" w:rsidP="00C81D97">
      <w:pPr>
        <w:pStyle w:val="ListParagraph"/>
        <w:numPr>
          <w:ilvl w:val="0"/>
          <w:numId w:val="25"/>
        </w:numPr>
        <w:tabs>
          <w:tab w:val="left" w:pos="630"/>
        </w:tabs>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a</w:t>
      </w:r>
      <w:r w:rsidR="009E78CC" w:rsidRPr="00594F20">
        <w:rPr>
          <w:rFonts w:ascii="Trebuchet MS" w:hAnsi="Trebuchet MS" w:cs="Arial"/>
          <w:sz w:val="22"/>
          <w:szCs w:val="22"/>
          <w:lang w:eastAsia="ro-RO"/>
        </w:rPr>
        <w:t>nalizarea practicii judiciare în materie de achiziții publice, analiză utilă pentru unificarea practicii, inclusiv prin promovarea recursurilor în interesul legii</w:t>
      </w:r>
      <w:r w:rsidR="000B427A" w:rsidRPr="00594F20">
        <w:rPr>
          <w:rFonts w:ascii="Trebuchet MS" w:hAnsi="Trebuchet MS" w:cs="Arial"/>
          <w:sz w:val="22"/>
          <w:szCs w:val="22"/>
          <w:lang w:eastAsia="ro-RO"/>
        </w:rPr>
        <w:t>;</w:t>
      </w:r>
    </w:p>
    <w:p w14:paraId="35D2FFAC" w14:textId="7D9A52EA" w:rsidR="009E78CC" w:rsidRPr="00594F20" w:rsidRDefault="00065CE1" w:rsidP="00C81D97">
      <w:pPr>
        <w:pStyle w:val="ListParagraph"/>
        <w:numPr>
          <w:ilvl w:val="0"/>
          <w:numId w:val="25"/>
        </w:numPr>
        <w:tabs>
          <w:tab w:val="left" w:pos="630"/>
        </w:tabs>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elaborarea unei hărți naționale de risc, care să aibă drept scop identificarea funcțiilor implicate în achiziții publice care sunt vulnerabile la corupție, a domeniilor în care achizițiile publice sunt mai expuse corupției și a etapelor procedurilor de achiziții publice în care apar indicii de corupție;</w:t>
      </w:r>
    </w:p>
    <w:p w14:paraId="7EB1AE9B" w14:textId="71FE239F" w:rsidR="009E78CC" w:rsidRPr="00594F20" w:rsidRDefault="00065CE1" w:rsidP="00C81D97">
      <w:pPr>
        <w:pStyle w:val="ListParagraph"/>
        <w:numPr>
          <w:ilvl w:val="0"/>
          <w:numId w:val="25"/>
        </w:numPr>
        <w:tabs>
          <w:tab w:val="left" w:pos="630"/>
        </w:tabs>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 xml:space="preserve">oferirea sprijinului pentru dezvoltarea unei </w:t>
      </w:r>
      <w:r w:rsidR="000B427A" w:rsidRPr="00594F20">
        <w:rPr>
          <w:rFonts w:ascii="Trebuchet MS" w:hAnsi="Trebuchet MS" w:cs="Arial"/>
          <w:sz w:val="22"/>
          <w:szCs w:val="22"/>
          <w:lang w:eastAsia="ro-RO"/>
        </w:rPr>
        <w:t>curriculum</w:t>
      </w:r>
      <w:r w:rsidRPr="00594F20">
        <w:rPr>
          <w:rFonts w:ascii="Trebuchet MS" w:hAnsi="Trebuchet MS" w:cs="Arial"/>
          <w:sz w:val="22"/>
          <w:szCs w:val="22"/>
          <w:lang w:eastAsia="ro-RO"/>
        </w:rPr>
        <w:t xml:space="preserve"> p</w:t>
      </w:r>
      <w:r w:rsidR="000B427A" w:rsidRPr="00594F20">
        <w:rPr>
          <w:rFonts w:ascii="Trebuchet MS" w:hAnsi="Trebuchet MS" w:cs="Arial"/>
          <w:sz w:val="22"/>
          <w:szCs w:val="22"/>
          <w:lang w:eastAsia="ro-RO"/>
        </w:rPr>
        <w:t>entru</w:t>
      </w:r>
      <w:r w:rsidRPr="00594F20">
        <w:rPr>
          <w:rFonts w:ascii="Trebuchet MS" w:hAnsi="Trebuchet MS" w:cs="Arial"/>
          <w:sz w:val="22"/>
          <w:szCs w:val="22"/>
          <w:lang w:eastAsia="ro-RO"/>
        </w:rPr>
        <w:t xml:space="preserve"> formarea profesională a practicienilor implicați în prevenirea și combaterea criminalității de mediu, care să includă aspecte privind prevenirea și combaterea faptelor de corupție asociate (Recomandare 8. GENVAL - ar trebui să ofere mai multe oportunități de formare pentru practicienii implicați în depistarea și/sau combaterea infracțiunilor împotriva mediului (de exemplu poliția, autoritățile vamale, procurori și judecători);</w:t>
      </w:r>
    </w:p>
    <w:p w14:paraId="07064F1A" w14:textId="29F939F7" w:rsidR="00065CE1" w:rsidRPr="00594F20" w:rsidRDefault="00065CE1" w:rsidP="00C81D97">
      <w:pPr>
        <w:pStyle w:val="ListParagraph"/>
        <w:numPr>
          <w:ilvl w:val="0"/>
          <w:numId w:val="25"/>
        </w:numPr>
        <w:tabs>
          <w:tab w:val="left" w:pos="630"/>
        </w:tabs>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lastRenderedPageBreak/>
        <w:t>dezvoltarea/consolidarea parteneriatelor cu organizațiile non-guvernamentale/sectorul privat ce activează în domeniul protecției mediului (GENVAL 10.1.2. 2. statele membre sunt încurajate să elaboreze instrumente eficace de cooperare cu ONG-urile pentru îmbunătățirea soluționării plângerilor din domeniul mediului, precum cele stabilite între autoritățile române și Greenpeace;</w:t>
      </w:r>
    </w:p>
    <w:p w14:paraId="59316FE0" w14:textId="72AE3004" w:rsidR="00065CE1" w:rsidRPr="00594F20" w:rsidRDefault="00065CE1" w:rsidP="00C81D97">
      <w:pPr>
        <w:pStyle w:val="ListParagraph"/>
        <w:numPr>
          <w:ilvl w:val="0"/>
          <w:numId w:val="25"/>
        </w:numPr>
        <w:tabs>
          <w:tab w:val="left" w:pos="630"/>
        </w:tabs>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intensificarea eforturilor de unificare a practicii judiciare în materie de corupție, inclusiv prin promovarea căilor ordinare de atac și a recursurilor în interesul legii;</w:t>
      </w:r>
    </w:p>
    <w:p w14:paraId="3A8AE821" w14:textId="67BDF26B" w:rsidR="00065CE1" w:rsidRPr="00594F20" w:rsidRDefault="00065CE1" w:rsidP="00C81D97">
      <w:pPr>
        <w:pStyle w:val="ListParagraph"/>
        <w:numPr>
          <w:ilvl w:val="0"/>
          <w:numId w:val="25"/>
        </w:numPr>
        <w:tabs>
          <w:tab w:val="left" w:pos="630"/>
        </w:tabs>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analiza practicii judiciare în materie de corupție asociată criminalității organizate în vederea identificării tipologiilor relevante;</w:t>
      </w:r>
    </w:p>
    <w:p w14:paraId="7D09E8F4" w14:textId="723B605B" w:rsidR="00065CE1" w:rsidRPr="00594F20" w:rsidRDefault="00065CE1" w:rsidP="00C81D97">
      <w:pPr>
        <w:pStyle w:val="ListParagraph"/>
        <w:numPr>
          <w:ilvl w:val="0"/>
          <w:numId w:val="25"/>
        </w:numPr>
        <w:tabs>
          <w:tab w:val="left" w:pos="630"/>
        </w:tabs>
        <w:spacing w:before="120" w:after="120" w:line="276" w:lineRule="auto"/>
        <w:ind w:left="360"/>
        <w:jc w:val="both"/>
        <w:rPr>
          <w:rFonts w:ascii="Trebuchet MS" w:hAnsi="Trebuchet MS" w:cs="Arial"/>
          <w:sz w:val="22"/>
          <w:szCs w:val="22"/>
          <w:lang w:eastAsia="ro-RO"/>
        </w:rPr>
      </w:pPr>
      <w:r w:rsidRPr="00594F20">
        <w:rPr>
          <w:rFonts w:ascii="Trebuchet MS" w:hAnsi="Trebuchet MS" w:cs="Arial"/>
          <w:sz w:val="22"/>
          <w:szCs w:val="22"/>
          <w:lang w:eastAsia="ro-RO"/>
        </w:rPr>
        <w:t>sprijinirea MAI în analiza și, după caz, revizuirea cadrului legislativ de funcționare a DGA în vederea alinierii la exigențele de politică penală generală și pentru adaptarea capacității operaționale la tendința și dinamica fenomenului de corupție.</w:t>
      </w:r>
    </w:p>
    <w:p w14:paraId="6AEC89DB" w14:textId="19F8DB9A" w:rsidR="00065CE1" w:rsidRPr="00594F20" w:rsidRDefault="000B427A" w:rsidP="00C81D97">
      <w:pPr>
        <w:spacing w:before="120" w:after="120"/>
        <w:jc w:val="both"/>
        <w:rPr>
          <w:rFonts w:ascii="Trebuchet MS" w:hAnsi="Trebuchet MS" w:cs="Arial"/>
          <w:lang w:eastAsia="ro-RO"/>
        </w:rPr>
      </w:pPr>
      <w:r w:rsidRPr="00594F20">
        <w:rPr>
          <w:rFonts w:ascii="Trebuchet MS" w:hAnsi="Trebuchet MS" w:cs="Arial"/>
          <w:lang w:eastAsia="ro-RO"/>
        </w:rPr>
        <w:t xml:space="preserve">URL: </w:t>
      </w:r>
      <w:hyperlink r:id="rId26" w:history="1">
        <w:r w:rsidRPr="00594F20">
          <w:rPr>
            <w:rStyle w:val="Hyperlink"/>
            <w:rFonts w:ascii="Trebuchet MS" w:hAnsi="Trebuchet MS" w:cs="Arial"/>
            <w:lang w:eastAsia="ro-RO"/>
          </w:rPr>
          <w:t>https://www.mpublic.ro/</w:t>
        </w:r>
      </w:hyperlink>
      <w:r w:rsidRPr="00594F20">
        <w:rPr>
          <w:rFonts w:ascii="Trebuchet MS" w:hAnsi="Trebuchet MS" w:cs="Arial"/>
          <w:lang w:eastAsia="ro-RO"/>
        </w:rPr>
        <w:t xml:space="preserve"> </w:t>
      </w:r>
    </w:p>
    <w:p w14:paraId="05EBFFC7" w14:textId="0532FE8A" w:rsidR="000B427A" w:rsidRPr="00C21F0C" w:rsidRDefault="000B427A" w:rsidP="00C21F0C"/>
    <w:p w14:paraId="105B9B66" w14:textId="2565526D" w:rsidR="00C21F0C" w:rsidRPr="00C21F0C" w:rsidRDefault="00C21F0C" w:rsidP="00C21F0C"/>
    <w:p w14:paraId="3B17E62E" w14:textId="1EE65099" w:rsidR="00C21F0C" w:rsidRPr="00C21F0C" w:rsidRDefault="00C21F0C" w:rsidP="00C21F0C"/>
    <w:p w14:paraId="04AEC7EA" w14:textId="403816AD" w:rsidR="00C21F0C" w:rsidRPr="00C21F0C" w:rsidRDefault="00C21F0C" w:rsidP="00C21F0C"/>
    <w:p w14:paraId="42CACD4E" w14:textId="7932F6BC" w:rsidR="00C21F0C" w:rsidRPr="00C21F0C" w:rsidRDefault="00C21F0C" w:rsidP="00C21F0C"/>
    <w:p w14:paraId="33307C7D" w14:textId="66249A5B" w:rsidR="00C21F0C" w:rsidRPr="00C21F0C" w:rsidRDefault="00C21F0C" w:rsidP="00C21F0C"/>
    <w:p w14:paraId="254271D2" w14:textId="01155A30" w:rsidR="00C21F0C" w:rsidRPr="00C21F0C" w:rsidRDefault="00C21F0C" w:rsidP="00C21F0C"/>
    <w:p w14:paraId="2B318F32" w14:textId="274F4E01" w:rsidR="00C21F0C" w:rsidRPr="00C21F0C" w:rsidRDefault="00C21F0C" w:rsidP="00C21F0C"/>
    <w:p w14:paraId="28703D5E" w14:textId="74EEF56E" w:rsidR="00C21F0C" w:rsidRPr="00C21F0C" w:rsidRDefault="00C21F0C" w:rsidP="00C21F0C"/>
    <w:p w14:paraId="0E4A80F3" w14:textId="5B41AF6F" w:rsidR="00C21F0C" w:rsidRPr="00C21F0C" w:rsidRDefault="00C21F0C" w:rsidP="00C21F0C"/>
    <w:p w14:paraId="6D4EF7C8" w14:textId="77777777" w:rsidR="00C21F0C" w:rsidRDefault="00C21F0C" w:rsidP="00C21F0C">
      <w:pPr>
        <w:sectPr w:rsidR="00C21F0C" w:rsidSect="000D0B84">
          <w:pgSz w:w="11907" w:h="16840" w:code="9"/>
          <w:pgMar w:top="1440" w:right="1440" w:bottom="1440" w:left="1440" w:header="531" w:footer="510" w:gutter="0"/>
          <w:cols w:space="708"/>
          <w:docGrid w:linePitch="360"/>
        </w:sectPr>
      </w:pPr>
    </w:p>
    <w:p w14:paraId="4BFF25FA" w14:textId="77777777" w:rsidR="00C21F0C" w:rsidRPr="00594F20" w:rsidRDefault="00C21F0C" w:rsidP="00C81D97">
      <w:pPr>
        <w:spacing w:before="120" w:after="120"/>
        <w:jc w:val="both"/>
        <w:rPr>
          <w:rFonts w:ascii="Trebuchet MS" w:hAnsi="Trebuchet MS" w:cs="Arial"/>
          <w:lang w:eastAsia="ro-RO"/>
        </w:rPr>
      </w:pPr>
    </w:p>
    <w:p w14:paraId="4044CC11" w14:textId="0753FC46" w:rsidR="00C21F0C" w:rsidRPr="00594F20" w:rsidRDefault="0076285E" w:rsidP="00C21F0C">
      <w:pPr>
        <w:pStyle w:val="Heading1"/>
        <w:numPr>
          <w:ilvl w:val="0"/>
          <w:numId w:val="1"/>
        </w:numPr>
        <w:spacing w:before="120"/>
        <w:jc w:val="both"/>
        <w:rPr>
          <w:rFonts w:ascii="Trebuchet MS" w:hAnsi="Trebuchet MS" w:cs="Arial"/>
          <w:color w:val="003399"/>
          <w:sz w:val="28"/>
          <w:szCs w:val="28"/>
        </w:rPr>
      </w:pPr>
      <w:bookmarkStart w:id="15" w:name="_Toc129092480"/>
      <w:r>
        <w:rPr>
          <w:rFonts w:ascii="Trebuchet MS" w:hAnsi="Trebuchet MS" w:cs="Arial"/>
          <w:color w:val="003399"/>
          <w:sz w:val="28"/>
          <w:szCs w:val="28"/>
        </w:rPr>
        <w:t>INIȚIATIVE ȘI PERCEPȚII</w:t>
      </w:r>
      <w:r w:rsidR="00C21F0C" w:rsidRPr="00C21F0C">
        <w:rPr>
          <w:rFonts w:ascii="Trebuchet MS" w:hAnsi="Trebuchet MS" w:cs="Arial"/>
          <w:color w:val="003399"/>
          <w:sz w:val="28"/>
          <w:szCs w:val="28"/>
        </w:rPr>
        <w:t xml:space="preserve"> REGIONALE </w:t>
      </w:r>
      <w:r>
        <w:rPr>
          <w:rFonts w:ascii="Trebuchet MS" w:hAnsi="Trebuchet MS" w:cs="Arial"/>
          <w:color w:val="003399"/>
          <w:sz w:val="28"/>
          <w:szCs w:val="28"/>
        </w:rPr>
        <w:t>PRIVIND CORUPȚIA</w:t>
      </w:r>
      <w:bookmarkEnd w:id="15"/>
    </w:p>
    <w:p w14:paraId="0AB395D7" w14:textId="77777777" w:rsidR="00C21F0C" w:rsidRDefault="00C21F0C" w:rsidP="00A335C1">
      <w:pPr>
        <w:spacing w:before="120" w:after="120"/>
        <w:jc w:val="both"/>
        <w:rPr>
          <w:rFonts w:ascii="Trebuchet MS" w:hAnsi="Trebuchet MS" w:cs="Arial"/>
          <w:lang w:eastAsia="ro-RO"/>
        </w:rPr>
      </w:pPr>
    </w:p>
    <w:p w14:paraId="33C4CE0B" w14:textId="32BF32D9" w:rsidR="0076285E" w:rsidRPr="0076285E" w:rsidRDefault="0076285E" w:rsidP="0076285E">
      <w:pPr>
        <w:pStyle w:val="Heading2"/>
        <w:jc w:val="both"/>
        <w:rPr>
          <w:rFonts w:ascii="Trebuchet MS" w:hAnsi="Trebuchet MS"/>
          <w:sz w:val="22"/>
          <w:szCs w:val="22"/>
          <w:lang w:eastAsia="ro-RO"/>
        </w:rPr>
      </w:pPr>
      <w:bookmarkStart w:id="16" w:name="_Toc129092481"/>
      <w:r w:rsidRPr="0076285E">
        <w:rPr>
          <w:rFonts w:ascii="Trebuchet MS" w:hAnsi="Trebuchet MS"/>
          <w:sz w:val="22"/>
          <w:szCs w:val="22"/>
          <w:lang w:eastAsia="ro-RO"/>
        </w:rPr>
        <w:t>4.1  Rezultatele Eurobarometrelor cu privire la corupția din România</w:t>
      </w:r>
      <w:r w:rsidRPr="0076285E">
        <w:rPr>
          <w:rFonts w:ascii="Trebuchet MS" w:hAnsi="Trebuchet MS"/>
          <w:color w:val="auto"/>
          <w:sz w:val="22"/>
          <w:szCs w:val="22"/>
          <w:lang w:eastAsia="ro-RO"/>
        </w:rPr>
        <w:t xml:space="preserve"> </w:t>
      </w:r>
      <w:r w:rsidRPr="0076285E">
        <w:rPr>
          <w:rFonts w:ascii="Trebuchet MS" w:hAnsi="Trebuchet MS"/>
          <w:sz w:val="22"/>
          <w:szCs w:val="22"/>
          <w:lang w:eastAsia="ro-RO"/>
        </w:rPr>
        <w:t>în comparație cu Ungaria și Bulgaria</w:t>
      </w:r>
      <w:bookmarkEnd w:id="16"/>
    </w:p>
    <w:p w14:paraId="6BE65675" w14:textId="33769F1B" w:rsidR="00722C18" w:rsidRDefault="00C21F0C" w:rsidP="00A335C1">
      <w:pPr>
        <w:spacing w:before="120" w:after="120"/>
        <w:jc w:val="both"/>
        <w:rPr>
          <w:rFonts w:ascii="Trebuchet MS" w:hAnsi="Trebuchet MS" w:cs="Arial"/>
          <w:lang w:eastAsia="ro-RO"/>
        </w:rPr>
      </w:pPr>
      <w:r>
        <w:rPr>
          <w:rFonts w:ascii="Trebuchet MS" w:hAnsi="Trebuchet MS" w:cs="Arial"/>
          <w:lang w:eastAsia="ro-RO"/>
        </w:rPr>
        <w:t>Capitolul</w:t>
      </w:r>
      <w:r w:rsidR="00C923F3" w:rsidRPr="00594F20">
        <w:rPr>
          <w:rFonts w:ascii="Trebuchet MS" w:hAnsi="Trebuchet MS" w:cs="Arial"/>
          <w:lang w:eastAsia="ro-RO"/>
        </w:rPr>
        <w:t xml:space="preserve"> este destinat analizei evoluțiilor pe care percepțiile publicului și ale mediului de afaceri </w:t>
      </w:r>
      <w:r w:rsidR="004B5EAC" w:rsidRPr="00594F20">
        <w:rPr>
          <w:rFonts w:ascii="Trebuchet MS" w:hAnsi="Trebuchet MS" w:cs="Arial"/>
          <w:lang w:eastAsia="ro-RO"/>
        </w:rPr>
        <w:t xml:space="preserve">le-a avut </w:t>
      </w:r>
      <w:r w:rsidR="00C923F3" w:rsidRPr="00594F20">
        <w:rPr>
          <w:rFonts w:ascii="Trebuchet MS" w:hAnsi="Trebuchet MS" w:cs="Arial"/>
          <w:lang w:eastAsia="ro-RO"/>
        </w:rPr>
        <w:t xml:space="preserve">cu privire la corupția </w:t>
      </w:r>
      <w:r w:rsidR="00A364D3" w:rsidRPr="00594F20">
        <w:rPr>
          <w:rFonts w:ascii="Trebuchet MS" w:hAnsi="Trebuchet MS" w:cs="Arial"/>
          <w:lang w:eastAsia="ro-RO"/>
        </w:rPr>
        <w:t>î</w:t>
      </w:r>
      <w:r w:rsidR="00C923F3" w:rsidRPr="00594F20">
        <w:rPr>
          <w:rFonts w:ascii="Trebuchet MS" w:hAnsi="Trebuchet MS" w:cs="Arial"/>
          <w:lang w:eastAsia="ro-RO"/>
        </w:rPr>
        <w:t>n instituțiil</w:t>
      </w:r>
      <w:r w:rsidR="00A364D3" w:rsidRPr="00594F20">
        <w:rPr>
          <w:rFonts w:ascii="Trebuchet MS" w:hAnsi="Trebuchet MS" w:cs="Arial"/>
          <w:lang w:eastAsia="ro-RO"/>
        </w:rPr>
        <w:t>e</w:t>
      </w:r>
      <w:r w:rsidR="00C923F3" w:rsidRPr="00594F20">
        <w:rPr>
          <w:rFonts w:ascii="Trebuchet MS" w:hAnsi="Trebuchet MS" w:cs="Arial"/>
          <w:lang w:eastAsia="ro-RO"/>
        </w:rPr>
        <w:t xml:space="preserve"> românești în perioada 2015-2022</w:t>
      </w:r>
      <w:r w:rsidR="004B5EAC" w:rsidRPr="00594F20">
        <w:rPr>
          <w:rFonts w:ascii="Trebuchet MS" w:hAnsi="Trebuchet MS" w:cs="Arial"/>
          <w:lang w:eastAsia="ro-RO"/>
        </w:rPr>
        <w:t xml:space="preserve">. </w:t>
      </w:r>
      <w:r w:rsidR="00286AB6" w:rsidRPr="00594F20">
        <w:rPr>
          <w:rFonts w:ascii="Trebuchet MS" w:hAnsi="Trebuchet MS" w:cs="Arial"/>
          <w:lang w:eastAsia="ro-RO"/>
        </w:rPr>
        <w:t xml:space="preserve">Adițional, aceste percepții sunt comparate cu cele din Bulgaria și Ungaria pentru a compara evoluțiile din România cu cele din regiune. </w:t>
      </w:r>
    </w:p>
    <w:p w14:paraId="4A78D00D" w14:textId="1846B6FA" w:rsidR="003969FA" w:rsidRDefault="00286AB6" w:rsidP="00A335C1">
      <w:pPr>
        <w:spacing w:before="120" w:after="120"/>
        <w:jc w:val="both"/>
        <w:rPr>
          <w:rFonts w:ascii="Trebuchet MS" w:hAnsi="Trebuchet MS" w:cs="Arial"/>
          <w:lang w:eastAsia="ro-RO"/>
        </w:rPr>
      </w:pPr>
      <w:r w:rsidRPr="00594F20">
        <w:rPr>
          <w:rFonts w:ascii="Trebuchet MS" w:hAnsi="Trebuchet MS" w:cs="Arial"/>
          <w:lang w:eastAsia="ro-RO"/>
        </w:rPr>
        <w:t xml:space="preserve">Analiza se bazează pe datele Eurobarometrului cu privire la corupție, anume cele patru valuri de cercetare din 2013, 2017, 2019 și 2022. </w:t>
      </w:r>
    </w:p>
    <w:p w14:paraId="63C74A46" w14:textId="77777777" w:rsidR="00722C18" w:rsidRDefault="00722C18" w:rsidP="00C81D97">
      <w:pPr>
        <w:spacing w:before="120" w:after="120"/>
        <w:jc w:val="both"/>
        <w:rPr>
          <w:rFonts w:ascii="Trebuchet MS" w:hAnsi="Trebuchet MS" w:cs="Arial"/>
          <w:b/>
          <w:bCs/>
          <w:i/>
          <w:iCs/>
          <w:lang w:eastAsia="ro-RO"/>
        </w:rPr>
      </w:pPr>
    </w:p>
    <w:p w14:paraId="7CEAE9D5" w14:textId="7ADF4E2F" w:rsidR="003969FA" w:rsidRPr="00594F20" w:rsidRDefault="00A364D3" w:rsidP="00C81D97">
      <w:pPr>
        <w:spacing w:before="120" w:after="120"/>
        <w:jc w:val="both"/>
        <w:rPr>
          <w:rFonts w:ascii="Trebuchet MS" w:hAnsi="Trebuchet MS" w:cs="Arial"/>
          <w:b/>
          <w:bCs/>
          <w:i/>
          <w:iCs/>
          <w:lang w:eastAsia="ro-RO"/>
        </w:rPr>
      </w:pPr>
      <w:r w:rsidRPr="00594F20">
        <w:rPr>
          <w:rFonts w:ascii="Trebuchet MS" w:hAnsi="Trebuchet MS" w:cs="Arial"/>
          <w:b/>
          <w:bCs/>
          <w:i/>
          <w:iCs/>
          <w:lang w:eastAsia="ro-RO"/>
        </w:rPr>
        <w:t>Percepția publicului cu privire la corupția din instituțiile publice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573"/>
      </w:tblGrid>
      <w:tr w:rsidR="00692060" w:rsidRPr="00594F20" w14:paraId="31A395B9" w14:textId="77777777" w:rsidTr="00A364D3">
        <w:tc>
          <w:tcPr>
            <w:tcW w:w="4508" w:type="dxa"/>
          </w:tcPr>
          <w:p w14:paraId="5E1AB7A5" w14:textId="0BF3EB9F" w:rsidR="00692060" w:rsidRPr="00594F20" w:rsidRDefault="00692060" w:rsidP="00C81D97">
            <w:pPr>
              <w:spacing w:before="120" w:after="120" w:line="276" w:lineRule="auto"/>
              <w:jc w:val="center"/>
              <w:rPr>
                <w:rFonts w:ascii="Trebuchet MS" w:hAnsi="Trebuchet MS" w:cs="Arial"/>
              </w:rPr>
            </w:pPr>
            <w:r w:rsidRPr="00594F20">
              <w:rPr>
                <w:rFonts w:ascii="Trebuchet MS" w:hAnsi="Trebuchet MS" w:cs="Arial"/>
                <w:noProof/>
              </w:rPr>
              <w:drawing>
                <wp:inline distT="0" distB="0" distL="0" distR="0" wp14:anchorId="27A2F693" wp14:editId="6506D5F2">
                  <wp:extent cx="2706201" cy="3546475"/>
                  <wp:effectExtent l="0" t="0" r="1841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509" w:type="dxa"/>
          </w:tcPr>
          <w:p w14:paraId="420414ED" w14:textId="63452646" w:rsidR="00692060" w:rsidRPr="00594F20" w:rsidRDefault="00692060" w:rsidP="00C81D97">
            <w:pPr>
              <w:spacing w:before="120" w:after="120" w:line="276" w:lineRule="auto"/>
              <w:jc w:val="both"/>
              <w:rPr>
                <w:rFonts w:ascii="Trebuchet MS" w:hAnsi="Trebuchet MS" w:cs="Arial"/>
              </w:rPr>
            </w:pPr>
            <w:r w:rsidRPr="00594F20">
              <w:rPr>
                <w:rFonts w:ascii="Trebuchet MS" w:hAnsi="Trebuchet MS" w:cs="Arial"/>
                <w:b/>
                <w:bCs/>
                <w:noProof/>
              </w:rPr>
              <w:drawing>
                <wp:inline distT="0" distB="0" distL="0" distR="0" wp14:anchorId="6EDA4530" wp14:editId="76EF44FC">
                  <wp:extent cx="2785485" cy="3535680"/>
                  <wp:effectExtent l="0" t="0" r="1524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692060" w:rsidRPr="00594F20" w14:paraId="441BD463" w14:textId="77777777" w:rsidTr="00A364D3">
        <w:tc>
          <w:tcPr>
            <w:tcW w:w="4508" w:type="dxa"/>
          </w:tcPr>
          <w:p w14:paraId="6BB3BAF0" w14:textId="6EB48E29" w:rsidR="00692060" w:rsidRPr="00594F20" w:rsidRDefault="00692060" w:rsidP="00C81D97">
            <w:pPr>
              <w:spacing w:before="120" w:after="120" w:line="276" w:lineRule="auto"/>
              <w:jc w:val="both"/>
              <w:rPr>
                <w:rFonts w:ascii="Trebuchet MS" w:hAnsi="Trebuchet MS" w:cs="Arial"/>
              </w:rPr>
            </w:pPr>
            <w:r w:rsidRPr="00594F20">
              <w:rPr>
                <w:rFonts w:ascii="Trebuchet MS" w:hAnsi="Trebuchet MS" w:cs="Arial"/>
                <w:noProof/>
              </w:rPr>
              <w:lastRenderedPageBreak/>
              <w:drawing>
                <wp:inline distT="0" distB="0" distL="0" distR="0" wp14:anchorId="1FBEAA51" wp14:editId="645F73D4">
                  <wp:extent cx="2716772" cy="3504320"/>
                  <wp:effectExtent l="0" t="0" r="762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509" w:type="dxa"/>
          </w:tcPr>
          <w:p w14:paraId="69177622" w14:textId="65F5800B" w:rsidR="00692060" w:rsidRPr="00594F20" w:rsidRDefault="00A364D3" w:rsidP="00C81D97">
            <w:pPr>
              <w:spacing w:before="120" w:after="120" w:line="276" w:lineRule="auto"/>
              <w:jc w:val="both"/>
              <w:rPr>
                <w:rFonts w:ascii="Trebuchet MS" w:hAnsi="Trebuchet MS" w:cs="Arial"/>
              </w:rPr>
            </w:pPr>
            <w:r w:rsidRPr="00594F20">
              <w:rPr>
                <w:rFonts w:ascii="Trebuchet MS" w:hAnsi="Trebuchet MS" w:cs="Arial"/>
                <w:b/>
                <w:bCs/>
                <w:noProof/>
              </w:rPr>
              <w:drawing>
                <wp:inline distT="0" distB="0" distL="0" distR="0" wp14:anchorId="163E198A" wp14:editId="4567A9F6">
                  <wp:extent cx="2785485" cy="3535680"/>
                  <wp:effectExtent l="0" t="0" r="1524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1B55EF57" w14:textId="4623A490" w:rsidR="00286AB6" w:rsidRPr="00594F20" w:rsidRDefault="00A364D3" w:rsidP="00000E08">
      <w:pPr>
        <w:spacing w:before="120" w:after="120"/>
        <w:ind w:firstLine="720"/>
        <w:jc w:val="both"/>
        <w:rPr>
          <w:rFonts w:ascii="Trebuchet MS" w:hAnsi="Trebuchet MS" w:cs="Arial"/>
          <w:lang w:eastAsia="ro-RO"/>
        </w:rPr>
      </w:pPr>
      <w:r w:rsidRPr="00594F20">
        <w:rPr>
          <w:rFonts w:ascii="Trebuchet MS" w:hAnsi="Trebuchet MS" w:cs="Arial"/>
          <w:lang w:eastAsia="ro-RO"/>
        </w:rPr>
        <w:t>Datele Eurobarometrului arată că ponderea românilor care consideră că există corupție în instituțiile publice locale a scăzut de la 85% în 2017 la 78% în 2022. Valoarea rămâne însă semnificativă, deasupra mediei europene de 72%. Raportat la valorile înregistrate în cazul Bulgariei și Ungariei în anul 2022</w:t>
      </w:r>
      <w:r w:rsidR="004F3049" w:rsidRPr="00594F20">
        <w:rPr>
          <w:rFonts w:ascii="Trebuchet MS" w:hAnsi="Trebuchet MS" w:cs="Arial"/>
          <w:lang w:eastAsia="ro-RO"/>
        </w:rPr>
        <w:t xml:space="preserve">, România a înregistrat cea mai mică valoare și cea mai apropiată de media europeană. De altfel, România este și singura care are un trend în scădere cu privire la această percepție, Ungaria înregistrând un trend ascendent de la 72% la 85% între 2013 și 2022, iar Bulgaria înregistrând percepții oscilante, vârful fiind înregistrat în 2017, la 86%, urmat de o scădere în 2019 și o creștere în 2022. </w:t>
      </w:r>
    </w:p>
    <w:p w14:paraId="5EFBDBF4" w14:textId="3B78D47F" w:rsidR="00286AB6" w:rsidRPr="00594F20" w:rsidRDefault="00180884" w:rsidP="000C5296">
      <w:pPr>
        <w:spacing w:before="120" w:after="120"/>
        <w:ind w:firstLine="720"/>
        <w:jc w:val="both"/>
        <w:rPr>
          <w:rFonts w:ascii="Trebuchet MS" w:hAnsi="Trebuchet MS" w:cs="Arial"/>
          <w:lang w:eastAsia="ro-RO"/>
        </w:rPr>
      </w:pPr>
      <w:r w:rsidRPr="00594F20">
        <w:rPr>
          <w:rFonts w:ascii="Trebuchet MS" w:hAnsi="Trebuchet MS" w:cs="Arial"/>
          <w:lang w:eastAsia="ro-RO"/>
        </w:rPr>
        <w:t xml:space="preserve">Pe de altă parte, în România, în 2022, 37% dintre cetățeni considerau acceptabil să ofere bani pentru serviciile publice față de 22% în Bulgaria și 32% în Ungaria, mai mult decât dublul mediei europene de 17%. Raportat la perioada de analiză, Ungaria a înregistrat vârful valorilor acestei percepții la 43%, atât în 2017, cât și în 2019, dar trendul a fost unul în scădere în 2022, în schimb în România acesta a fost în creștere, raportat la 17% în 2013. Deși Bulgaria a înregistrat o creștere în 2022, aceasta ponderea înregistrată de aceasta a fost semnificativ mai mică decât cea înregistrată de România. </w:t>
      </w:r>
    </w:p>
    <w:p w14:paraId="27088356" w14:textId="3CA26F8D" w:rsidR="00243743" w:rsidRPr="00594F20" w:rsidRDefault="00180884" w:rsidP="000C5296">
      <w:pPr>
        <w:spacing w:before="120" w:after="120"/>
        <w:ind w:firstLine="720"/>
        <w:jc w:val="both"/>
        <w:rPr>
          <w:rFonts w:ascii="Trebuchet MS" w:hAnsi="Trebuchet MS" w:cs="Arial"/>
          <w:lang w:eastAsia="ro-RO"/>
        </w:rPr>
      </w:pPr>
      <w:r w:rsidRPr="00594F20">
        <w:rPr>
          <w:rFonts w:ascii="Trebuchet MS" w:hAnsi="Trebuchet MS" w:cs="Arial"/>
          <w:lang w:eastAsia="ro-RO"/>
        </w:rPr>
        <w:t xml:space="preserve">Cadourile se bucură de o acceptanță socială chiar mai mare. Din nou România se află pe un trend ascendent raportat la anul 2013. 25% dintre români considerau acceptabil să ofere cadouri pentru serviciile publice, iar în 2022 proporția lor a crescut la 54%, dublu față de </w:t>
      </w:r>
      <w:r w:rsidR="001F0DCF" w:rsidRPr="00594F20">
        <w:rPr>
          <w:rFonts w:ascii="Trebuchet MS" w:hAnsi="Trebuchet MS" w:cs="Arial"/>
          <w:lang w:eastAsia="ro-RO"/>
        </w:rPr>
        <w:t xml:space="preserve">media europeană de 28%. Valorile înregistrate de România le depășesc pe cele din Bulgaria, aflate din nou pe un trend ascendent în 2022, dar înregistrând o pondere de 46%. </w:t>
      </w:r>
      <w:r w:rsidR="009F5103" w:rsidRPr="00594F20">
        <w:rPr>
          <w:rFonts w:ascii="Trebuchet MS" w:hAnsi="Trebuchet MS" w:cs="Arial"/>
          <w:lang w:eastAsia="ro-RO"/>
        </w:rPr>
        <w:t xml:space="preserve">În ceea ce privește Ungaria, ponderea înregistrată de aceasta începând cu anul 2017, deși aflată pe un trend descendent, înregistrează valori mai mari decât România sau Bulgaria, 56% dintre unguri considerând acceptabilă oferirea cadourilor pentru servicii publice. </w:t>
      </w:r>
    </w:p>
    <w:p w14:paraId="425CA2B5" w14:textId="40150161" w:rsidR="00EB5B7D" w:rsidRPr="00F709DB" w:rsidRDefault="009F5103" w:rsidP="00000E08">
      <w:pPr>
        <w:spacing w:before="120" w:after="120"/>
        <w:jc w:val="both"/>
        <w:rPr>
          <w:rFonts w:ascii="Trebuchet MS" w:hAnsi="Trebuchet MS" w:cs="Arial"/>
          <w:lang w:eastAsia="ro-RO"/>
        </w:rPr>
      </w:pPr>
      <w:r w:rsidRPr="00594F20">
        <w:rPr>
          <w:rFonts w:ascii="Trebuchet MS" w:hAnsi="Trebuchet MS" w:cs="Arial"/>
          <w:lang w:eastAsia="ro-RO"/>
        </w:rPr>
        <w:lastRenderedPageBreak/>
        <w:t>În ceea ce privește ponderea cetățenilor care consideră acceptabilă oferirea de favoruri pentru serviciile publice, trendul în Ungaria se păstrează similar cu cel anterior, iar valorile sunt similare, în 2022, 53% dintre unguri răspundeau pozitiv la afirmația de mai sus. De fapt, raportat la anul 2022, România a înregistrat cea mai mică pondere dintre cele 3 țări, 36%, cu 2 unități procentuale mai puțin decât Bulgaria. Trendul României este unul descendent față de 2019, dar ascendent față de valurile anterioare de cercetare. În raport cu media europeană, valorile sunt mai apropiate decât în cazul situațiilor anterioare cu o diferență de 9%. Valorile înregistrate de Bulgaria sunt relativ similare cu cele ale României cu excepția faptului că trendul acesteia a fost totuși unul descendent între 2013 și 2019 și apoi ascendent în anul 2022. Prin urmare, raportat la percepția publică cu privire la anumite aspecte ale corupției în mediul instituțional, observăm că în România persistă imaginea corupției instituțiilor publice, depășind întotdeauna media europeană. În raport însă cu trendurile înregistrate de statele vecine Bulgaria și Ungaria, România a înregistrat valori mai bune la 2 din 4 tematici</w:t>
      </w:r>
      <w:r w:rsidR="00C269EC" w:rsidRPr="00594F20">
        <w:rPr>
          <w:rFonts w:ascii="Trebuchet MS" w:hAnsi="Trebuchet MS" w:cs="Arial"/>
          <w:lang w:eastAsia="ro-RO"/>
        </w:rPr>
        <w:t xml:space="preserve"> și doar la una din ele a înregistrat valori mai slabe decât celelalte două state. </w:t>
      </w:r>
    </w:p>
    <w:p w14:paraId="42A10F27" w14:textId="00E2CA7F" w:rsidR="00EB5B7D" w:rsidRPr="00F709DB" w:rsidRDefault="00257762" w:rsidP="00C81D97">
      <w:pPr>
        <w:spacing w:before="120" w:after="120"/>
        <w:jc w:val="both"/>
        <w:rPr>
          <w:rFonts w:ascii="Trebuchet MS" w:hAnsi="Trebuchet MS" w:cs="Arial"/>
          <w:b/>
          <w:bCs/>
          <w:i/>
          <w:iCs/>
          <w:lang w:eastAsia="ro-RO"/>
        </w:rPr>
      </w:pPr>
      <w:r w:rsidRPr="00594F20">
        <w:rPr>
          <w:rFonts w:ascii="Trebuchet MS" w:hAnsi="Trebuchet MS" w:cs="Arial"/>
          <w:b/>
          <w:bCs/>
          <w:i/>
          <w:iCs/>
          <w:lang w:eastAsia="ro-RO"/>
        </w:rPr>
        <w:t>Percepția mediului de afaceri cu privire la corupția din instituțiile publice</w:t>
      </w:r>
    </w:p>
    <w:p w14:paraId="18341E3E" w14:textId="3D811B7D" w:rsidR="004B1A74" w:rsidRPr="00594F20" w:rsidRDefault="005550BC" w:rsidP="00F709DB">
      <w:pPr>
        <w:spacing w:before="120" w:after="120"/>
        <w:jc w:val="both"/>
        <w:rPr>
          <w:rFonts w:ascii="Trebuchet MS" w:hAnsi="Trebuchet MS" w:cs="Arial"/>
          <w:b/>
          <w:bCs/>
          <w:lang w:eastAsia="ro-RO"/>
        </w:rPr>
      </w:pPr>
      <w:r w:rsidRPr="00594F20">
        <w:rPr>
          <w:rFonts w:ascii="Trebuchet MS" w:hAnsi="Trebuchet MS" w:cs="Arial"/>
          <w:lang w:eastAsia="ro-RO"/>
        </w:rPr>
        <w:t>Ca observație generală</w:t>
      </w:r>
      <w:r w:rsidR="003F22FE" w:rsidRPr="00594F20">
        <w:rPr>
          <w:rFonts w:ascii="Trebuchet MS" w:hAnsi="Trebuchet MS" w:cs="Arial"/>
          <w:lang w:eastAsia="ro-RO"/>
        </w:rPr>
        <w:t xml:space="preserve">, rezultatele </w:t>
      </w:r>
      <w:r w:rsidRPr="00594F20">
        <w:rPr>
          <w:rFonts w:ascii="Trebuchet MS" w:hAnsi="Trebuchet MS" w:cs="Arial"/>
          <w:lang w:eastAsia="ro-RO"/>
        </w:rPr>
        <w:t xml:space="preserve">Eurobarometrelor cu privire la </w:t>
      </w:r>
      <w:r w:rsidR="003F22FE" w:rsidRPr="00594F20">
        <w:rPr>
          <w:rFonts w:ascii="Trebuchet MS" w:hAnsi="Trebuchet MS" w:cs="Arial"/>
          <w:lang w:eastAsia="ro-RO"/>
        </w:rPr>
        <w:t>percepția mediului de afaceri românesc asupra corupției indică o atitudine semnificativ negativă în raport cu datele rezultate din alte state. În legătură cu subiectele de interes pentru administrația publică locală, în mediul de afaceri românesc 52% consideră că favorizarea prietenilor și a membrilor familiei este o practică a instituțiilor publice. În comparație, 31% dintre companiile bulgare și ungare cred acest lucru. România înregistrează cele mai mari valori ale percepției cu privire la practica finanțării partidelor politice în schimbul contractelor publice sau a influenție asupra politicilor publice. 45% dintre companii au răspuns afirmativ cu privire la această practică față de 40% în Bulgaria și 30% în Ungaria. 225 dintre companiile românești au indicat practica oferirii unui cadou sau excursii în schimbul unui serviciu și numai 15% în Bulgaria și 14% în Ungaria.</w:t>
      </w:r>
    </w:p>
    <w:p w14:paraId="37807A36" w14:textId="1B9798D8" w:rsidR="00F47459" w:rsidRPr="00594F20" w:rsidRDefault="00F47459" w:rsidP="00C81D97">
      <w:pPr>
        <w:spacing w:before="120" w:after="120"/>
        <w:jc w:val="both"/>
        <w:rPr>
          <w:rFonts w:ascii="Trebuchet MS" w:hAnsi="Trebuchet MS" w:cs="Arial"/>
          <w:b/>
          <w:bCs/>
          <w:lang w:eastAsia="ro-RO"/>
        </w:rPr>
      </w:pPr>
      <w:r w:rsidRPr="00594F20">
        <w:rPr>
          <w:rFonts w:ascii="Trebuchet MS" w:hAnsi="Trebuchet MS" w:cs="Arial"/>
          <w:b/>
          <w:bCs/>
          <w:noProof/>
          <w:lang w:eastAsia="ro-RO"/>
        </w:rPr>
        <w:drawing>
          <wp:inline distT="0" distB="0" distL="0" distR="0" wp14:anchorId="62BC2F49" wp14:editId="0DADAAAD">
            <wp:extent cx="5565683" cy="2885910"/>
            <wp:effectExtent l="0" t="0" r="16510" b="1016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A814AB7" w14:textId="25BCC465" w:rsidR="003F22FE" w:rsidRPr="00594F20" w:rsidRDefault="003F22FE" w:rsidP="00000E08">
      <w:pPr>
        <w:spacing w:before="120" w:after="120"/>
        <w:jc w:val="both"/>
        <w:rPr>
          <w:rFonts w:ascii="Trebuchet MS" w:hAnsi="Trebuchet MS" w:cs="Arial"/>
          <w:lang w:eastAsia="ro-RO"/>
        </w:rPr>
      </w:pPr>
      <w:r w:rsidRPr="00594F20">
        <w:rPr>
          <w:rFonts w:ascii="Trebuchet MS" w:hAnsi="Trebuchet MS" w:cs="Arial"/>
          <w:lang w:eastAsia="ro-RO"/>
        </w:rPr>
        <w:lastRenderedPageBreak/>
        <w:t xml:space="preserve">Dacă este depășită tema percepției generale și sunt analizate aspecte specifice cu privire la situațiile de mită sau favoritism în relația cu instituțiile publice, rezultă valori mult mai nuanțate. </w:t>
      </w:r>
      <w:r w:rsidR="00EC5511" w:rsidRPr="00594F20">
        <w:rPr>
          <w:rFonts w:ascii="Trebuchet MS" w:hAnsi="Trebuchet MS" w:cs="Arial"/>
          <w:lang w:eastAsia="ro-RO"/>
        </w:rPr>
        <w:t xml:space="preserve">Între companiile care s-au confruntat cu corupția între 2013 și 2022, România a înregistrat cea mai mare valoare, 19% în anul 2017, care au răspuns pozitiv. În schimb, restul valurilor de cercetare au înregistrat valori de până la patru ori mai mici. În 2022, numai 6%  dintre companii afirmă că s-au confruntat cu corupția. În schimb, anul 2022 a indicat valori de 18% în Bulgaria și 9% în Ungaria. În ceea ce privește ponderea companiilor care au considerat că fenomenul corupției le-a împiedicat să câștige un contract/ o licitație, în 2022, 36% din companiile românești au fost de acord cu afirmația, 49% dintre cele bulgărești și 31% dintre cele ungurești. Atât în cazul României, cât și în cel al Bulgariei vârful de 62% a fost atins în anul 2017. În toate cele 3 cazuri, minimul a fost înregistrat în anul 2019, anume 23% din companiile românești, 49% dintre cele din Bulgaria și 24 dintre cele din Ungaria.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454"/>
      </w:tblGrid>
      <w:tr w:rsidR="00F47459" w:rsidRPr="00594F20" w14:paraId="1E00667B" w14:textId="77777777" w:rsidTr="000A0A29">
        <w:tc>
          <w:tcPr>
            <w:tcW w:w="4508" w:type="dxa"/>
          </w:tcPr>
          <w:p w14:paraId="47CCBBE9" w14:textId="51FCA78F" w:rsidR="00F47459" w:rsidRPr="00594F20" w:rsidRDefault="00F47459" w:rsidP="00C81D97">
            <w:pPr>
              <w:spacing w:before="120" w:after="120" w:line="276" w:lineRule="auto"/>
              <w:jc w:val="both"/>
              <w:rPr>
                <w:rFonts w:ascii="Trebuchet MS" w:hAnsi="Trebuchet MS" w:cs="Arial"/>
                <w:b/>
                <w:bCs/>
              </w:rPr>
            </w:pPr>
            <w:r w:rsidRPr="00594F20">
              <w:rPr>
                <w:rFonts w:ascii="Trebuchet MS" w:hAnsi="Trebuchet MS" w:cs="Arial"/>
                <w:noProof/>
              </w:rPr>
              <w:drawing>
                <wp:inline distT="0" distB="0" distL="0" distR="0" wp14:anchorId="64B4FCAD" wp14:editId="3E64C5C4">
                  <wp:extent cx="2790770" cy="3503930"/>
                  <wp:effectExtent l="0" t="0" r="1016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509" w:type="dxa"/>
          </w:tcPr>
          <w:p w14:paraId="1451B7AF" w14:textId="41F6CDFF" w:rsidR="00F47459" w:rsidRPr="00594F20" w:rsidRDefault="00F47459" w:rsidP="00C81D97">
            <w:pPr>
              <w:spacing w:before="120" w:after="120" w:line="276" w:lineRule="auto"/>
              <w:jc w:val="both"/>
              <w:rPr>
                <w:rFonts w:ascii="Trebuchet MS" w:hAnsi="Trebuchet MS" w:cs="Arial"/>
                <w:b/>
                <w:bCs/>
              </w:rPr>
            </w:pPr>
            <w:r w:rsidRPr="00594F20">
              <w:rPr>
                <w:rFonts w:ascii="Trebuchet MS" w:hAnsi="Trebuchet MS" w:cs="Arial"/>
                <w:noProof/>
              </w:rPr>
              <w:drawing>
                <wp:inline distT="0" distB="0" distL="0" distR="0" wp14:anchorId="3449843B" wp14:editId="1F43BCAC">
                  <wp:extent cx="2716772" cy="3504320"/>
                  <wp:effectExtent l="0" t="0" r="7620"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4F694856" w14:textId="3D20BC68" w:rsidR="00E5051C" w:rsidRDefault="00E5051C" w:rsidP="00C81D97">
      <w:pPr>
        <w:spacing w:before="120" w:after="120"/>
        <w:jc w:val="both"/>
        <w:rPr>
          <w:rFonts w:ascii="Trebuchet MS" w:hAnsi="Trebuchet MS" w:cs="Arial"/>
          <w:b/>
          <w:bCs/>
          <w:lang w:eastAsia="ro-RO"/>
        </w:rPr>
      </w:pPr>
    </w:p>
    <w:p w14:paraId="2BE8BAA6" w14:textId="77777777" w:rsidR="00E5051C" w:rsidRDefault="00E5051C">
      <w:pPr>
        <w:rPr>
          <w:rFonts w:ascii="Trebuchet MS" w:hAnsi="Trebuchet MS" w:cs="Arial"/>
          <w:b/>
          <w:bCs/>
          <w:lang w:eastAsia="ro-RO"/>
        </w:rPr>
      </w:pPr>
      <w:r>
        <w:rPr>
          <w:rFonts w:ascii="Trebuchet MS" w:hAnsi="Trebuchet MS" w:cs="Arial"/>
          <w:b/>
          <w:bCs/>
          <w:lang w:eastAsia="ro-RO"/>
        </w:rPr>
        <w:br w:type="page"/>
      </w:r>
    </w:p>
    <w:p w14:paraId="1BCA5B64" w14:textId="77777777" w:rsidR="00F47459" w:rsidRPr="00594F20" w:rsidRDefault="00F47459" w:rsidP="00C81D97">
      <w:pPr>
        <w:spacing w:before="120" w:after="120"/>
        <w:jc w:val="both"/>
        <w:rPr>
          <w:rFonts w:ascii="Trebuchet MS" w:hAnsi="Trebuchet MS" w:cs="Arial"/>
          <w:b/>
          <w:bCs/>
          <w:lang w:eastAsia="ro-RO"/>
        </w:rPr>
      </w:pPr>
    </w:p>
    <w:p w14:paraId="3E50DFD9" w14:textId="6D9A58E9" w:rsidR="00243743" w:rsidRPr="0011053A" w:rsidRDefault="00F709DB" w:rsidP="00F709DB">
      <w:pPr>
        <w:pStyle w:val="Heading2"/>
        <w:rPr>
          <w:rFonts w:ascii="Trebuchet MS" w:hAnsi="Trebuchet MS"/>
          <w:sz w:val="22"/>
          <w:szCs w:val="22"/>
          <w:lang w:eastAsia="ro-RO"/>
        </w:rPr>
      </w:pPr>
      <w:bookmarkStart w:id="17" w:name="_Toc129092482"/>
      <w:r w:rsidRPr="0011053A">
        <w:rPr>
          <w:rFonts w:ascii="Trebuchet MS" w:hAnsi="Trebuchet MS"/>
          <w:sz w:val="22"/>
          <w:szCs w:val="22"/>
          <w:lang w:eastAsia="ro-RO"/>
        </w:rPr>
        <w:t xml:space="preserve">4.2 </w:t>
      </w:r>
      <w:r w:rsidR="00243743" w:rsidRPr="0011053A">
        <w:rPr>
          <w:rFonts w:ascii="Trebuchet MS" w:hAnsi="Trebuchet MS"/>
          <w:sz w:val="22"/>
          <w:szCs w:val="22"/>
          <w:lang w:eastAsia="ro-RO"/>
        </w:rPr>
        <w:t xml:space="preserve">Inițiative </w:t>
      </w:r>
      <w:r w:rsidR="000767C4" w:rsidRPr="0011053A">
        <w:rPr>
          <w:rFonts w:ascii="Trebuchet MS" w:hAnsi="Trebuchet MS"/>
          <w:sz w:val="22"/>
          <w:szCs w:val="22"/>
          <w:lang w:eastAsia="ro-RO"/>
        </w:rPr>
        <w:t>internaționale</w:t>
      </w:r>
      <w:r w:rsidR="00601428" w:rsidRPr="0011053A">
        <w:rPr>
          <w:rFonts w:ascii="Trebuchet MS" w:hAnsi="Trebuchet MS"/>
          <w:sz w:val="22"/>
          <w:szCs w:val="22"/>
          <w:lang w:eastAsia="ro-RO"/>
        </w:rPr>
        <w:t xml:space="preserve"> și europene</w:t>
      </w:r>
      <w:r w:rsidR="0076285E" w:rsidRPr="0011053A">
        <w:rPr>
          <w:rFonts w:ascii="Trebuchet MS" w:hAnsi="Trebuchet MS"/>
          <w:sz w:val="22"/>
          <w:szCs w:val="22"/>
          <w:lang w:eastAsia="ro-RO"/>
        </w:rPr>
        <w:t xml:space="preserve"> anticorupție</w:t>
      </w:r>
      <w:bookmarkEnd w:id="17"/>
    </w:p>
    <w:p w14:paraId="06226FC8" w14:textId="67EEAFFC" w:rsidR="00243743" w:rsidRPr="00594F20" w:rsidRDefault="00F709DB" w:rsidP="00C81D97">
      <w:pPr>
        <w:spacing w:before="120" w:after="120"/>
        <w:jc w:val="both"/>
        <w:rPr>
          <w:rFonts w:ascii="Trebuchet MS" w:hAnsi="Trebuchet MS" w:cs="Arial"/>
          <w:b/>
          <w:bCs/>
          <w:i/>
          <w:iCs/>
          <w:sz w:val="24"/>
          <w:szCs w:val="24"/>
          <w:lang w:eastAsia="ro-RO"/>
        </w:rPr>
      </w:pPr>
      <w:r>
        <w:rPr>
          <w:rFonts w:ascii="Trebuchet MS" w:hAnsi="Trebuchet MS" w:cs="Arial"/>
          <w:b/>
          <w:bCs/>
          <w:i/>
          <w:iCs/>
          <w:sz w:val="24"/>
          <w:szCs w:val="24"/>
          <w:lang w:eastAsia="ro-RO"/>
        </w:rPr>
        <w:t>Inițiativa Regională Anticorupție</w:t>
      </w:r>
      <w:r w:rsidR="00902C16" w:rsidRPr="00594F20">
        <w:rPr>
          <w:rFonts w:ascii="Trebuchet MS" w:hAnsi="Trebuchet MS" w:cs="Arial"/>
          <w:b/>
          <w:bCs/>
          <w:i/>
          <w:iCs/>
          <w:sz w:val="24"/>
          <w:szCs w:val="24"/>
          <w:lang w:eastAsia="ro-RO"/>
        </w:rPr>
        <w:t xml:space="preserve"> (RAI)</w:t>
      </w:r>
    </w:p>
    <w:p w14:paraId="51E5DD4C" w14:textId="4E56A4E1" w:rsidR="000F627F" w:rsidRPr="00594F20" w:rsidRDefault="00F16266" w:rsidP="00F709DB">
      <w:pPr>
        <w:spacing w:before="120" w:after="120"/>
        <w:jc w:val="both"/>
        <w:rPr>
          <w:rFonts w:ascii="Trebuchet MS" w:hAnsi="Trebuchet MS" w:cs="Arial"/>
          <w:lang w:eastAsia="ro-RO"/>
        </w:rPr>
      </w:pPr>
      <w:r w:rsidRPr="00594F20">
        <w:rPr>
          <w:rFonts w:ascii="Trebuchet MS" w:hAnsi="Trebuchet MS" w:cs="Arial"/>
          <w:lang w:eastAsia="ro-RO"/>
        </w:rPr>
        <w:t xml:space="preserve">Inițiativa Regională Anticorupție sau RAI este o organizație regională interguvernamentală </w:t>
      </w:r>
      <w:r w:rsidR="004C4735" w:rsidRPr="00594F20">
        <w:rPr>
          <w:rFonts w:ascii="Trebuchet MS" w:hAnsi="Trebuchet MS" w:cs="Arial"/>
          <w:lang w:eastAsia="ro-RO"/>
        </w:rPr>
        <w:t xml:space="preserve">creată în 2007, </w:t>
      </w:r>
      <w:r w:rsidRPr="00594F20">
        <w:rPr>
          <w:rFonts w:ascii="Trebuchet MS" w:hAnsi="Trebuchet MS" w:cs="Arial"/>
          <w:lang w:eastAsia="ro-RO"/>
        </w:rPr>
        <w:t xml:space="preserve">care are ca misiune cooperarea și sprijinul acordat eforturilor anticorupție printr-o platformă comună de discuții în care să fie împărtășite informații și bune practici. </w:t>
      </w:r>
      <w:r w:rsidR="000F627F" w:rsidRPr="00594F20">
        <w:rPr>
          <w:rFonts w:ascii="Trebuchet MS" w:hAnsi="Trebuchet MS" w:cs="Arial"/>
          <w:lang w:eastAsia="ro-RO"/>
        </w:rPr>
        <w:t xml:space="preserve">Secretariatul organizației se află la Sarajevo. </w:t>
      </w:r>
      <w:r w:rsidRPr="00594F20">
        <w:rPr>
          <w:rFonts w:ascii="Trebuchet MS" w:hAnsi="Trebuchet MS" w:cs="Arial"/>
          <w:lang w:eastAsia="ro-RO"/>
        </w:rPr>
        <w:t xml:space="preserve">România face parte din această inițiativă alături de Albania, Bosnia și Herțegovina, Bulgaria, Croația, Moldova, Muntenegru, Macedonia și Serbia, </w:t>
      </w:r>
      <w:r w:rsidR="004C4735" w:rsidRPr="00594F20">
        <w:rPr>
          <w:rFonts w:ascii="Trebuchet MS" w:hAnsi="Trebuchet MS" w:cs="Arial"/>
          <w:lang w:eastAsia="ro-RO"/>
        </w:rPr>
        <w:t xml:space="preserve">împreună </w:t>
      </w:r>
      <w:r w:rsidRPr="00594F20">
        <w:rPr>
          <w:rFonts w:ascii="Trebuchet MS" w:hAnsi="Trebuchet MS" w:cs="Arial"/>
          <w:lang w:eastAsia="ro-RO"/>
        </w:rPr>
        <w:t xml:space="preserve">continuând drumul deschis de inițiativa anterioară, SPAI </w:t>
      </w:r>
      <w:r w:rsidR="000F627F" w:rsidRPr="00594F20">
        <w:rPr>
          <w:rFonts w:ascii="Trebuchet MS" w:hAnsi="Trebuchet MS" w:cs="Arial"/>
          <w:lang w:eastAsia="ro-RO"/>
        </w:rPr>
        <w:t>în 2000</w:t>
      </w:r>
      <w:r w:rsidRPr="00594F20">
        <w:rPr>
          <w:rFonts w:ascii="Trebuchet MS" w:hAnsi="Trebuchet MS" w:cs="Arial"/>
          <w:lang w:eastAsia="ro-RO"/>
        </w:rPr>
        <w:t xml:space="preserve">. </w:t>
      </w:r>
      <w:r w:rsidR="000F627F" w:rsidRPr="00594F20">
        <w:rPr>
          <w:rFonts w:ascii="Trebuchet MS" w:hAnsi="Trebuchet MS" w:cs="Arial"/>
          <w:lang w:eastAsia="ro-RO"/>
        </w:rPr>
        <w:t xml:space="preserve">Începând cu octombrie 2007, printr-o decizie a statelor membre, Inițiativa Anticorupție a Pactului de Stabilitate a devenit Inițiativa Regională Anticorupție, în urma transformării Pactului de Stabilitate pentru Europa de Sud-Est în Consiliul pentru Cooperare Regională (RCC). </w:t>
      </w:r>
      <w:r w:rsidR="004C4735" w:rsidRPr="00594F20">
        <w:rPr>
          <w:rFonts w:ascii="Trebuchet MS" w:hAnsi="Trebuchet MS" w:cs="Arial"/>
          <w:lang w:eastAsia="ro-RO"/>
        </w:rPr>
        <w:t xml:space="preserve">În baza memorandumului semnat de statele membre, ele participă la platforma de discuții în care sunt implicate atât guvernele, cât și organizații ale societății civile, derulând activități de instruire, învățare </w:t>
      </w:r>
      <w:r w:rsidR="004C4735" w:rsidRPr="00594F20">
        <w:rPr>
          <w:rFonts w:ascii="Trebuchet MS" w:hAnsi="Trebuchet MS" w:cs="Arial"/>
          <w:i/>
          <w:iCs/>
          <w:lang w:eastAsia="ro-RO"/>
        </w:rPr>
        <w:t>peer-to-peer</w:t>
      </w:r>
      <w:r w:rsidR="004C4735" w:rsidRPr="00594F20">
        <w:rPr>
          <w:rFonts w:ascii="Trebuchet MS" w:hAnsi="Trebuchet MS" w:cs="Arial"/>
          <w:lang w:eastAsia="ro-RO"/>
        </w:rPr>
        <w:t xml:space="preserve">, schimburi de informații, </w:t>
      </w:r>
      <w:r w:rsidR="000F627F" w:rsidRPr="00594F20">
        <w:rPr>
          <w:rFonts w:ascii="Trebuchet MS" w:hAnsi="Trebuchet MS" w:cs="Arial"/>
          <w:lang w:eastAsia="ro-RO"/>
        </w:rPr>
        <w:t>cunoștințe</w:t>
      </w:r>
      <w:r w:rsidR="004C4735" w:rsidRPr="00594F20">
        <w:rPr>
          <w:rFonts w:ascii="Trebuchet MS" w:hAnsi="Trebuchet MS" w:cs="Arial"/>
          <w:lang w:eastAsia="ro-RO"/>
        </w:rPr>
        <w:t xml:space="preserve">, bune practici și instrumente utile domeniului de interes. Pe termen lung, RAI urmărește evoluțiile din statele membre și progresul acestora în implementarea documentelor și politicilor anticorupție cu scopul creșterii transparenței, integrității în sectorul public, conștientizării și eficienței cu care sunt aplicate mecanismele anticorupție. </w:t>
      </w:r>
      <w:r w:rsidR="000F627F" w:rsidRPr="00594F20">
        <w:rPr>
          <w:rFonts w:ascii="Trebuchet MS" w:hAnsi="Trebuchet MS" w:cs="Arial"/>
          <w:lang w:eastAsia="ro-RO"/>
        </w:rPr>
        <w:t>De asemenea, Rai, conferă tuturor partenerilor săi un cadru general pentru coordonarea, optimizarea eforturilor și dialogul permanent cu comunitatea donatorilor. Implicarea MJ în RAI se realizează prin participarea activă la reuniunile periodice ale Comitetului de Conducere, găzduirea și organizarea unora dintre edițiile Școlii de vară pentru tinerii magistrați, participarea la evenimentele RAI pentru a disemina bunele practici anticorupție dezvoltate în România</w:t>
      </w:r>
      <w:r w:rsidR="000F627F" w:rsidRPr="00594F20">
        <w:rPr>
          <w:rStyle w:val="FootnoteReference"/>
          <w:rFonts w:ascii="Trebuchet MS" w:hAnsi="Trebuchet MS" w:cs="Arial"/>
          <w:lang w:eastAsia="ro-RO"/>
        </w:rPr>
        <w:footnoteReference w:id="10"/>
      </w:r>
      <w:r w:rsidR="000F627F" w:rsidRPr="00594F20">
        <w:rPr>
          <w:rFonts w:ascii="Trebuchet MS" w:hAnsi="Trebuchet MS" w:cs="Arial"/>
          <w:lang w:eastAsia="ro-RO"/>
        </w:rPr>
        <w:t>.</w:t>
      </w:r>
    </w:p>
    <w:p w14:paraId="3D7A3F4F" w14:textId="75ECB711" w:rsidR="00F16266" w:rsidRPr="00594F20" w:rsidRDefault="004C4735" w:rsidP="00C81D97">
      <w:pPr>
        <w:spacing w:before="120" w:after="120"/>
        <w:jc w:val="both"/>
        <w:rPr>
          <w:rFonts w:ascii="Trebuchet MS" w:hAnsi="Trebuchet MS" w:cs="Arial"/>
          <w:lang w:eastAsia="ro-RO"/>
        </w:rPr>
      </w:pPr>
      <w:r w:rsidRPr="00594F20">
        <w:rPr>
          <w:rFonts w:ascii="Trebuchet MS" w:hAnsi="Trebuchet MS" w:cs="Arial"/>
          <w:lang w:eastAsia="ro-RO"/>
        </w:rPr>
        <w:t xml:space="preserve">URL: </w:t>
      </w:r>
      <w:hyperlink r:id="rId34" w:history="1">
        <w:r w:rsidR="000F627F" w:rsidRPr="00594F20">
          <w:rPr>
            <w:rStyle w:val="Hyperlink"/>
            <w:rFonts w:ascii="Trebuchet MS" w:hAnsi="Trebuchet MS" w:cs="Arial"/>
            <w:lang w:eastAsia="ro-RO"/>
          </w:rPr>
          <w:t>https://rai-see.org/</w:t>
        </w:r>
      </w:hyperlink>
      <w:r w:rsidR="000F627F" w:rsidRPr="00594F20">
        <w:rPr>
          <w:rFonts w:ascii="Trebuchet MS" w:hAnsi="Trebuchet MS" w:cs="Arial"/>
          <w:lang w:eastAsia="ro-RO"/>
        </w:rPr>
        <w:t xml:space="preserve"> </w:t>
      </w:r>
    </w:p>
    <w:p w14:paraId="603EE66F" w14:textId="6188A342" w:rsidR="00F16266" w:rsidRPr="00594F20" w:rsidRDefault="004C4735" w:rsidP="00C81D97">
      <w:pPr>
        <w:spacing w:before="120" w:after="120"/>
        <w:jc w:val="both"/>
        <w:rPr>
          <w:rFonts w:ascii="Trebuchet MS" w:hAnsi="Trebuchet MS" w:cs="Arial"/>
          <w:lang w:eastAsia="ro-RO"/>
        </w:rPr>
      </w:pPr>
      <w:r w:rsidRPr="00594F20">
        <w:rPr>
          <w:rFonts w:ascii="Trebuchet MS" w:hAnsi="Trebuchet MS" w:cs="Arial"/>
          <w:lang w:eastAsia="ro-RO"/>
        </w:rPr>
        <w:t xml:space="preserve">Resurse: </w:t>
      </w:r>
      <w:hyperlink r:id="rId35" w:history="1">
        <w:r w:rsidR="000F627F" w:rsidRPr="00594F20">
          <w:rPr>
            <w:rStyle w:val="Hyperlink"/>
            <w:rFonts w:ascii="Trebuchet MS" w:hAnsi="Trebuchet MS" w:cs="Arial"/>
            <w:lang w:eastAsia="ro-RO"/>
          </w:rPr>
          <w:t>https://rai-see.org/learning-hub/international-standards/</w:t>
        </w:r>
      </w:hyperlink>
      <w:r w:rsidR="000F627F" w:rsidRPr="00594F20">
        <w:rPr>
          <w:rFonts w:ascii="Trebuchet MS" w:hAnsi="Trebuchet MS" w:cs="Arial"/>
          <w:lang w:eastAsia="ro-RO"/>
        </w:rPr>
        <w:t xml:space="preserve"> </w:t>
      </w:r>
    </w:p>
    <w:p w14:paraId="72B1E449" w14:textId="278C1024" w:rsidR="00F16266" w:rsidRPr="00594F20" w:rsidRDefault="00BD0B12" w:rsidP="00C81D97">
      <w:pPr>
        <w:spacing w:before="120" w:after="120"/>
        <w:jc w:val="both"/>
        <w:rPr>
          <w:rFonts w:ascii="Trebuchet MS" w:hAnsi="Trebuchet MS" w:cs="Arial"/>
          <w:lang w:eastAsia="ro-RO"/>
        </w:rPr>
      </w:pPr>
      <w:r w:rsidRPr="00594F20">
        <w:rPr>
          <w:rFonts w:ascii="Trebuchet MS" w:hAnsi="Trebuchet MS" w:cs="Arial"/>
          <w:lang w:eastAsia="ro-RO"/>
        </w:rPr>
        <w:t xml:space="preserve">Publicații: </w:t>
      </w:r>
      <w:hyperlink r:id="rId36" w:history="1">
        <w:r w:rsidRPr="00594F20">
          <w:rPr>
            <w:rStyle w:val="Hyperlink"/>
            <w:rFonts w:ascii="Trebuchet MS" w:hAnsi="Trebuchet MS" w:cs="Arial"/>
            <w:lang w:eastAsia="ro-RO"/>
          </w:rPr>
          <w:t>https://rai-see.org/learning-hub/publications/</w:t>
        </w:r>
      </w:hyperlink>
      <w:r w:rsidRPr="00594F20">
        <w:rPr>
          <w:rFonts w:ascii="Trebuchet MS" w:hAnsi="Trebuchet MS" w:cs="Arial"/>
          <w:lang w:eastAsia="ro-RO"/>
        </w:rPr>
        <w:t xml:space="preserve"> </w:t>
      </w:r>
    </w:p>
    <w:p w14:paraId="6E9D6EAF" w14:textId="77777777" w:rsidR="00916942" w:rsidRPr="00594F20" w:rsidRDefault="00916942" w:rsidP="00C81D97">
      <w:pPr>
        <w:spacing w:before="120" w:after="120"/>
        <w:jc w:val="both"/>
        <w:rPr>
          <w:rFonts w:ascii="Trebuchet MS" w:hAnsi="Trebuchet MS" w:cs="Arial"/>
          <w:b/>
          <w:bCs/>
          <w:lang w:eastAsia="ro-RO"/>
        </w:rPr>
      </w:pPr>
    </w:p>
    <w:p w14:paraId="5CD74FDE" w14:textId="292D6B76" w:rsidR="00243743" w:rsidRPr="00594F20" w:rsidRDefault="00F709DB" w:rsidP="00C81D97">
      <w:pPr>
        <w:spacing w:before="120" w:after="120"/>
        <w:jc w:val="both"/>
        <w:rPr>
          <w:rFonts w:ascii="Trebuchet MS" w:hAnsi="Trebuchet MS" w:cs="Arial"/>
          <w:b/>
          <w:bCs/>
          <w:i/>
          <w:iCs/>
          <w:sz w:val="24"/>
          <w:szCs w:val="24"/>
          <w:lang w:eastAsia="ro-RO"/>
        </w:rPr>
      </w:pPr>
      <w:r w:rsidRPr="00F709DB">
        <w:rPr>
          <w:rFonts w:ascii="Trebuchet MS" w:hAnsi="Trebuchet MS" w:cs="Arial"/>
          <w:b/>
          <w:bCs/>
          <w:i/>
          <w:iCs/>
          <w:sz w:val="24"/>
          <w:szCs w:val="24"/>
          <w:lang w:eastAsia="ro-RO"/>
        </w:rPr>
        <w:t xml:space="preserve">Rețeaua Europeană de Integritate și Autorități privind Avertizorii </w:t>
      </w:r>
      <w:r w:rsidR="00902C16" w:rsidRPr="00594F20">
        <w:rPr>
          <w:rFonts w:ascii="Trebuchet MS" w:hAnsi="Trebuchet MS" w:cs="Arial"/>
          <w:b/>
          <w:bCs/>
          <w:i/>
          <w:iCs/>
          <w:sz w:val="24"/>
          <w:szCs w:val="24"/>
          <w:lang w:eastAsia="ro-RO"/>
        </w:rPr>
        <w:t>(NEIWA)</w:t>
      </w:r>
    </w:p>
    <w:p w14:paraId="243403F5" w14:textId="29D727C6" w:rsidR="00243743" w:rsidRPr="000767C4" w:rsidRDefault="00902C16" w:rsidP="00C81D97">
      <w:pPr>
        <w:spacing w:before="120" w:after="120"/>
        <w:jc w:val="both"/>
        <w:rPr>
          <w:rFonts w:ascii="Trebuchet MS" w:hAnsi="Trebuchet MS" w:cs="Arial"/>
          <w:lang w:eastAsia="ro-RO"/>
        </w:rPr>
      </w:pPr>
      <w:r w:rsidRPr="00594F20">
        <w:rPr>
          <w:rFonts w:ascii="Trebuchet MS" w:hAnsi="Trebuchet MS" w:cs="Arial"/>
          <w:lang w:eastAsia="ro-RO"/>
        </w:rPr>
        <w:t xml:space="preserve">Din rețeaua NEIWA fac parte specialiști în domeniul avertizării în interes public (whistleblowing) în vederea coordonării eforturilor pentru întărirea protecției de care beneficiază avertizorii în interes public la nivelul Uniunii Europene. În linii mari, rețeaua își propune menținerea unei platforme de discuții pentru schimbul de bune practici, cunoștințe, instrumente de lucru și studii de caz; monitorizarea transpunerii Directivei 1937/2019 în statele membre; colaborarea cu organizații naționale și internaționale pentru dezvoltarea unor inițiative comune; diseminarea resurselor NEIWA, cunoștințe și recomandări, către părțile interesate. </w:t>
      </w:r>
      <w:r w:rsidR="000F627F" w:rsidRPr="00594F20">
        <w:rPr>
          <w:rFonts w:ascii="Trebuchet MS" w:hAnsi="Trebuchet MS" w:cs="Arial"/>
          <w:lang w:eastAsia="ro-RO"/>
        </w:rPr>
        <w:t xml:space="preserve">În decursul anului 2019, Ministerul Justiției a inițiat demersuri în vederea alăturării la Rețeaua Europeană de Integritate și Autorități privind </w:t>
      </w:r>
      <w:r w:rsidR="000F627F" w:rsidRPr="00594F20">
        <w:rPr>
          <w:rFonts w:ascii="Trebuchet MS" w:hAnsi="Trebuchet MS" w:cs="Arial"/>
          <w:lang w:eastAsia="ro-RO"/>
        </w:rPr>
        <w:lastRenderedPageBreak/>
        <w:t>Avertizorii</w:t>
      </w:r>
      <w:r w:rsidRPr="00594F20">
        <w:rPr>
          <w:rFonts w:ascii="Trebuchet MS" w:hAnsi="Trebuchet MS" w:cs="Arial"/>
          <w:lang w:eastAsia="ro-RO"/>
        </w:rPr>
        <w:t xml:space="preserve"> (NEIWA)</w:t>
      </w:r>
      <w:r w:rsidR="000F627F" w:rsidRPr="00594F20">
        <w:rPr>
          <w:rFonts w:ascii="Trebuchet MS" w:hAnsi="Trebuchet MS" w:cs="Arial"/>
          <w:lang w:eastAsia="ro-RO"/>
        </w:rPr>
        <w:t>. Obiectivul de aderare la acest format a fost atins în anul 2020, alăturarea la acest demers reprezentând un context favorabil consolidării cooperării la nivel european între autoritățile naționale relevante în domeniul integrității. NEIWA a fost înființată în luna mai 2019, la Haga, la inițiativa Autorității pentru Avertizori din Țările de Jos, în vederea realizării schimbului de bune practici în domeniul integrității. Ca avantaje rezultate din calitatea de membru a M</w:t>
      </w:r>
      <w:r w:rsidRPr="00594F20">
        <w:rPr>
          <w:rFonts w:ascii="Trebuchet MS" w:hAnsi="Trebuchet MS" w:cs="Arial"/>
          <w:lang w:eastAsia="ro-RO"/>
        </w:rPr>
        <w:t xml:space="preserve">inisterului </w:t>
      </w:r>
      <w:r w:rsidR="000F627F" w:rsidRPr="00594F20">
        <w:rPr>
          <w:rFonts w:ascii="Trebuchet MS" w:hAnsi="Trebuchet MS" w:cs="Arial"/>
          <w:lang w:eastAsia="ro-RO"/>
        </w:rPr>
        <w:t>J</w:t>
      </w:r>
      <w:r w:rsidRPr="00594F20">
        <w:rPr>
          <w:rFonts w:ascii="Trebuchet MS" w:hAnsi="Trebuchet MS" w:cs="Arial"/>
          <w:lang w:eastAsia="ro-RO"/>
        </w:rPr>
        <w:t>ustiției</w:t>
      </w:r>
      <w:r w:rsidR="000F627F" w:rsidRPr="00594F20">
        <w:rPr>
          <w:rFonts w:ascii="Trebuchet MS" w:hAnsi="Trebuchet MS" w:cs="Arial"/>
          <w:lang w:eastAsia="ro-RO"/>
        </w:rPr>
        <w:t>, precum și din participarea la activitățile și reuniunile rețelei, amintim realizarea schimbului de bune practici în domeniul integrității în general, și al avertizorilor de integritate, în special</w:t>
      </w:r>
      <w:r w:rsidRPr="00594F20">
        <w:rPr>
          <w:rStyle w:val="FootnoteReference"/>
          <w:rFonts w:ascii="Trebuchet MS" w:hAnsi="Trebuchet MS" w:cs="Arial"/>
          <w:lang w:eastAsia="ro-RO"/>
        </w:rPr>
        <w:footnoteReference w:id="11"/>
      </w:r>
      <w:r w:rsidRPr="00594F20">
        <w:rPr>
          <w:rFonts w:ascii="Trebuchet MS" w:hAnsi="Trebuchet MS" w:cs="Arial"/>
          <w:lang w:eastAsia="ro-RO"/>
        </w:rPr>
        <w:t xml:space="preserve">. </w:t>
      </w:r>
    </w:p>
    <w:p w14:paraId="06C6F723" w14:textId="77777777" w:rsidR="00916942" w:rsidRPr="00594F20" w:rsidRDefault="00916942" w:rsidP="00C81D97">
      <w:pPr>
        <w:spacing w:before="120" w:after="120"/>
        <w:jc w:val="both"/>
        <w:rPr>
          <w:rFonts w:ascii="Trebuchet MS" w:hAnsi="Trebuchet MS" w:cs="Arial"/>
          <w:b/>
          <w:bCs/>
          <w:lang w:eastAsia="ro-RO"/>
        </w:rPr>
      </w:pPr>
    </w:p>
    <w:p w14:paraId="3DCF7DCD" w14:textId="5B173292" w:rsidR="00243743" w:rsidRPr="00594F20" w:rsidRDefault="000767C4" w:rsidP="00C81D97">
      <w:pPr>
        <w:spacing w:before="120" w:after="120"/>
        <w:jc w:val="both"/>
        <w:rPr>
          <w:rFonts w:ascii="Trebuchet MS" w:hAnsi="Trebuchet MS" w:cs="Arial"/>
          <w:b/>
          <w:bCs/>
          <w:i/>
          <w:iCs/>
          <w:sz w:val="24"/>
          <w:szCs w:val="24"/>
          <w:lang w:eastAsia="ro-RO"/>
        </w:rPr>
      </w:pPr>
      <w:r w:rsidRPr="000767C4">
        <w:rPr>
          <w:rFonts w:ascii="Trebuchet MS" w:hAnsi="Trebuchet MS" w:cs="Arial"/>
          <w:b/>
          <w:bCs/>
          <w:i/>
          <w:iCs/>
          <w:sz w:val="24"/>
          <w:szCs w:val="24"/>
          <w:lang w:eastAsia="ro-RO"/>
        </w:rPr>
        <w:t>Grupul Statelor împotriva Corupției</w:t>
      </w:r>
      <w:r w:rsidR="00C31A80" w:rsidRPr="00594F20">
        <w:rPr>
          <w:rFonts w:ascii="Trebuchet MS" w:hAnsi="Trebuchet MS" w:cs="Arial"/>
          <w:b/>
          <w:bCs/>
          <w:i/>
          <w:iCs/>
          <w:sz w:val="24"/>
          <w:szCs w:val="24"/>
          <w:lang w:eastAsia="ro-RO"/>
        </w:rPr>
        <w:t xml:space="preserve"> (</w:t>
      </w:r>
      <w:r w:rsidR="00243743" w:rsidRPr="00594F20">
        <w:rPr>
          <w:rFonts w:ascii="Trebuchet MS" w:hAnsi="Trebuchet MS" w:cs="Arial"/>
          <w:b/>
          <w:bCs/>
          <w:i/>
          <w:iCs/>
          <w:sz w:val="24"/>
          <w:szCs w:val="24"/>
          <w:lang w:eastAsia="ro-RO"/>
        </w:rPr>
        <w:t>GRECO</w:t>
      </w:r>
      <w:r w:rsidR="00C31A80" w:rsidRPr="00594F20">
        <w:rPr>
          <w:rFonts w:ascii="Trebuchet MS" w:hAnsi="Trebuchet MS" w:cs="Arial"/>
          <w:b/>
          <w:bCs/>
          <w:i/>
          <w:iCs/>
          <w:sz w:val="24"/>
          <w:szCs w:val="24"/>
          <w:lang w:eastAsia="ro-RO"/>
        </w:rPr>
        <w:t>)</w:t>
      </w:r>
    </w:p>
    <w:p w14:paraId="2C01BBF3" w14:textId="77777777" w:rsidR="000C5296" w:rsidRPr="00594F20" w:rsidRDefault="00C31A80" w:rsidP="00C81D97">
      <w:pPr>
        <w:spacing w:before="120" w:after="120"/>
        <w:jc w:val="both"/>
        <w:rPr>
          <w:rFonts w:ascii="Trebuchet MS" w:hAnsi="Trebuchet MS" w:cs="Arial"/>
          <w:lang w:eastAsia="ro-RO"/>
        </w:rPr>
      </w:pPr>
      <w:r w:rsidRPr="00594F20">
        <w:rPr>
          <w:rFonts w:ascii="Trebuchet MS" w:hAnsi="Trebuchet MS" w:cs="Arial"/>
          <w:lang w:eastAsia="ro-RO"/>
        </w:rPr>
        <w:t>Grupul de State Împotriva Corupției a fost constituit în anul 1999 pe baza unui acord parțial extins al Consiliului Europei, deschis statelor membre ale organizației și țărilor care au contribuit la lucrările Grupului Multidisciplinar împotriva Corupției, România fiind membru GRECO încă de la înființare. Obiectivul acestuia este de a îmbunătăți capacitatea membrilor săi de a lupta împotriva corupției, sens în care monitorizează respectarea Principiilor directoare pentru lupta împotriva corupției, astfel cum au fost adoptate de Comitetul de Miniștri al Consiliului Europei, la data de 6 noiembrie 1997. De asemenea, GRECO monitorizează implementarea instrumentelor legale internaționale adoptate ca urmare a Programului de Acțiune împotriva Corupției</w:t>
      </w:r>
      <w:r w:rsidR="0099768A" w:rsidRPr="00594F20">
        <w:rPr>
          <w:rStyle w:val="FootnoteReference"/>
          <w:rFonts w:ascii="Trebuchet MS" w:hAnsi="Trebuchet MS" w:cs="Arial"/>
          <w:lang w:eastAsia="ro-RO"/>
        </w:rPr>
        <w:footnoteReference w:id="12"/>
      </w:r>
      <w:r w:rsidRPr="00594F20">
        <w:rPr>
          <w:rFonts w:ascii="Trebuchet MS" w:hAnsi="Trebuchet MS" w:cs="Arial"/>
          <w:lang w:eastAsia="ro-RO"/>
        </w:rPr>
        <w:t>.</w:t>
      </w:r>
      <w:r w:rsidRPr="00594F20">
        <w:rPr>
          <w:rFonts w:ascii="Trebuchet MS" w:hAnsi="Trebuchet MS"/>
        </w:rPr>
        <w:t xml:space="preserve"> </w:t>
      </w:r>
      <w:r w:rsidR="0099768A" w:rsidRPr="00594F20">
        <w:rPr>
          <w:rFonts w:ascii="Trebuchet MS" w:hAnsi="Trebuchet MS" w:cs="Arial"/>
          <w:lang w:eastAsia="ro-RO"/>
        </w:rPr>
        <w:t xml:space="preserve">Capacitatea de a lupta împotriva corupților a membrilor GRECO este evaluată prin monitorizarea conformității acestora cu standardele anticorupție ale Consiliului Europei printr-un proces dinamic de evaluare reciprocă și presiune reciprocă. Acest lucru ajută la identificarea deficiențelor în politicile naționale anticorupție, determinând reformele legislative, instituționale și practice necesare. </w:t>
      </w:r>
    </w:p>
    <w:p w14:paraId="21410833" w14:textId="77777777" w:rsidR="000C5296" w:rsidRPr="00594F20" w:rsidRDefault="0099768A" w:rsidP="00C81D97">
      <w:pPr>
        <w:spacing w:before="120" w:after="120"/>
        <w:jc w:val="both"/>
        <w:rPr>
          <w:rFonts w:ascii="Trebuchet MS" w:hAnsi="Trebuchet MS" w:cs="Arial"/>
          <w:lang w:eastAsia="ro-RO"/>
        </w:rPr>
      </w:pPr>
      <w:r w:rsidRPr="00594F20">
        <w:rPr>
          <w:rFonts w:ascii="Trebuchet MS" w:hAnsi="Trebuchet MS" w:cs="Arial"/>
          <w:lang w:eastAsia="ro-RO"/>
        </w:rPr>
        <w:t>GRECO oferă, de asemenea, o platformă pentru schimbul de bune practici în prevenirea și detectarea corupției. Calitatea de membru al GRECO, care este un acord extins, nu se limitează la statele membre ale Consiliului Europei. Orice stat care a participat la elaborarea acordului parțial extins se poate adera prin notificare secretarului general al Consiliului Europei. În plus, orice stat care devine parte la  Convențiile anticorupție aderă automat la GRECO și la procedurile sale de evaluare.</w:t>
      </w:r>
      <w:r w:rsidRPr="00594F20">
        <w:rPr>
          <w:rFonts w:ascii="Trebuchet MS" w:hAnsi="Trebuchet MS" w:cs="Arial"/>
          <w:b/>
          <w:bCs/>
          <w:lang w:eastAsia="ro-RO"/>
        </w:rPr>
        <w:t xml:space="preserve"> </w:t>
      </w:r>
      <w:r w:rsidRPr="00594F20">
        <w:rPr>
          <w:rFonts w:ascii="Trebuchet MS" w:hAnsi="Trebuchet MS" w:cs="Arial"/>
          <w:lang w:eastAsia="ro-RO"/>
        </w:rPr>
        <w:t xml:space="preserve">România a ratificat încă de la început cele două instrumente ale Consiliului Europei împotriva corupției după cum urmează: Convenția privind dreptul penal asupra corupției și Convenția de drept civil privind corupția. În vederea organizării și funcționării GRECO, fiecare stat membru numește până la doi reprezentanți care participă la reuniunile plenare ale GRECO cu drept de vot; fiecare membru oferă GRECO o listă de experți disponibili pentru a participa la evaluările GRECO. Alte organisme ale Consiliului Europei pot, de asemenea, numi reprezentanți (de exemplu, Adunarea Parlamentară a Consiliului Europei). </w:t>
      </w:r>
    </w:p>
    <w:p w14:paraId="770AEFF4" w14:textId="599416F1" w:rsidR="0099768A" w:rsidRPr="00594F20" w:rsidRDefault="0099768A" w:rsidP="00C81D97">
      <w:pPr>
        <w:spacing w:before="120" w:after="120"/>
        <w:jc w:val="both"/>
        <w:rPr>
          <w:rFonts w:ascii="Trebuchet MS" w:hAnsi="Trebuchet MS" w:cs="Arial"/>
          <w:b/>
          <w:bCs/>
          <w:lang w:eastAsia="ro-RO"/>
        </w:rPr>
      </w:pPr>
      <w:r w:rsidRPr="00594F20">
        <w:rPr>
          <w:rFonts w:ascii="Trebuchet MS" w:hAnsi="Trebuchet MS" w:cs="Arial"/>
          <w:lang w:eastAsia="ro-RO"/>
        </w:rPr>
        <w:t xml:space="preserve">GRECO a acordat statut de observator Organizației pentru Cooperare și Dezvoltare Economică (OCDE) și Națiunilor Unite – reprezentate de Oficiul Națiunilor Unite împotriva Drogurilor și Crimei (UNODC). GRECO își alege Președintele, Vicepreședintele și membrii Biroului său care joacă un rol important în proiectarea programului de lucru al GRECO și în </w:t>
      </w:r>
      <w:r w:rsidRPr="00594F20">
        <w:rPr>
          <w:rFonts w:ascii="Trebuchet MS" w:hAnsi="Trebuchet MS" w:cs="Arial"/>
          <w:lang w:eastAsia="ro-RO"/>
        </w:rPr>
        <w:lastRenderedPageBreak/>
        <w:t>supravegherea procedurilor de evaluare. Comitetul Statutar al GRECO este compus din reprezentanți în Comitetul de Miniștri ai statelor membre care s-au alăturat GRECO și din reprezentanți desemnați în mod special de alți membri ai GRECO. Acesta adoptă bugetul și este împuternicit să emită o declarație publică în cazul în care consideră că un membru ia măsuri insuficiente cu privire la recomandările care îi sunt adresate. Sediul GRECO este la Strasbourg unde funcționează Secretariatul, condus de un Secretar Executiv, asigurat de Secretarul General al Consiliului Europei</w:t>
      </w:r>
      <w:r w:rsidRPr="00594F20">
        <w:rPr>
          <w:rStyle w:val="FootnoteReference"/>
          <w:rFonts w:ascii="Trebuchet MS" w:hAnsi="Trebuchet MS" w:cs="Arial"/>
          <w:lang w:eastAsia="ro-RO"/>
        </w:rPr>
        <w:footnoteReference w:id="13"/>
      </w:r>
      <w:r w:rsidRPr="00594F20">
        <w:rPr>
          <w:rFonts w:ascii="Trebuchet MS" w:hAnsi="Trebuchet MS" w:cs="Arial"/>
          <w:lang w:eastAsia="ro-RO"/>
        </w:rPr>
        <w:t>.</w:t>
      </w:r>
    </w:p>
    <w:p w14:paraId="6DED67B0" w14:textId="50C77CFB" w:rsidR="0099768A" w:rsidRPr="00594F20" w:rsidRDefault="001960C1" w:rsidP="00C81D97">
      <w:pPr>
        <w:spacing w:before="120" w:after="120"/>
        <w:jc w:val="both"/>
        <w:rPr>
          <w:rFonts w:ascii="Trebuchet MS" w:hAnsi="Trebuchet MS" w:cs="Arial"/>
          <w:lang w:eastAsia="ro-RO"/>
        </w:rPr>
      </w:pPr>
      <w:r w:rsidRPr="00594F20">
        <w:rPr>
          <w:rFonts w:ascii="Trebuchet MS" w:hAnsi="Trebuchet MS" w:cs="Arial"/>
          <w:lang w:eastAsia="ro-RO"/>
        </w:rPr>
        <w:t xml:space="preserve">URL: </w:t>
      </w:r>
      <w:hyperlink r:id="rId37" w:history="1">
        <w:r w:rsidRPr="00594F20">
          <w:rPr>
            <w:rStyle w:val="Hyperlink"/>
            <w:rFonts w:ascii="Trebuchet MS" w:hAnsi="Trebuchet MS" w:cs="Arial"/>
            <w:lang w:eastAsia="ro-RO"/>
          </w:rPr>
          <w:t>https://www.coe.int/en-GB/web/portal/home</w:t>
        </w:r>
      </w:hyperlink>
      <w:r w:rsidRPr="00594F20">
        <w:rPr>
          <w:rFonts w:ascii="Trebuchet MS" w:hAnsi="Trebuchet MS" w:cs="Arial"/>
          <w:lang w:eastAsia="ro-RO"/>
        </w:rPr>
        <w:t xml:space="preserve"> </w:t>
      </w:r>
    </w:p>
    <w:p w14:paraId="48AAD9C6" w14:textId="2D65B1BB" w:rsidR="001960C1" w:rsidRPr="00594F20" w:rsidRDefault="001960C1" w:rsidP="00C81D97">
      <w:pPr>
        <w:spacing w:before="120" w:after="120"/>
        <w:jc w:val="both"/>
        <w:rPr>
          <w:rFonts w:ascii="Trebuchet MS" w:hAnsi="Trebuchet MS" w:cs="Arial"/>
          <w:lang w:eastAsia="ro-RO"/>
        </w:rPr>
      </w:pPr>
      <w:r w:rsidRPr="00594F20">
        <w:rPr>
          <w:rFonts w:ascii="Trebuchet MS" w:hAnsi="Trebuchet MS" w:cs="Arial"/>
          <w:lang w:eastAsia="ro-RO"/>
        </w:rPr>
        <w:t xml:space="preserve">Evaluările GRECO: </w:t>
      </w:r>
      <w:hyperlink r:id="rId38" w:history="1">
        <w:r w:rsidRPr="00594F20">
          <w:rPr>
            <w:rStyle w:val="Hyperlink"/>
            <w:rFonts w:ascii="Trebuchet MS" w:hAnsi="Trebuchet MS" w:cs="Arial"/>
            <w:lang w:eastAsia="ro-RO"/>
          </w:rPr>
          <w:t>https://www.coe.int/en/web/greco/evaluations</w:t>
        </w:r>
      </w:hyperlink>
      <w:r w:rsidRPr="00594F20">
        <w:rPr>
          <w:rFonts w:ascii="Trebuchet MS" w:hAnsi="Trebuchet MS" w:cs="Arial"/>
          <w:lang w:eastAsia="ro-RO"/>
        </w:rPr>
        <w:t xml:space="preserve"> </w:t>
      </w:r>
    </w:p>
    <w:p w14:paraId="6B216D18" w14:textId="65FF7C33" w:rsidR="00C31A80" w:rsidRPr="00594F20" w:rsidRDefault="00710423" w:rsidP="00C81D97">
      <w:pPr>
        <w:spacing w:before="120" w:after="120"/>
        <w:rPr>
          <w:rFonts w:ascii="Trebuchet MS" w:hAnsi="Trebuchet MS" w:cs="Arial"/>
          <w:lang w:eastAsia="ro-RO"/>
        </w:rPr>
      </w:pPr>
      <w:r w:rsidRPr="00594F20">
        <w:rPr>
          <w:rFonts w:ascii="Trebuchet MS" w:hAnsi="Trebuchet MS" w:cs="Arial"/>
          <w:lang w:eastAsia="ro-RO"/>
        </w:rPr>
        <w:t xml:space="preserve">Convenția privind dreptul penal asupra corupției: </w:t>
      </w:r>
      <w:hyperlink r:id="rId39" w:history="1">
        <w:r w:rsidR="00D60803" w:rsidRPr="00594F20">
          <w:rPr>
            <w:rStyle w:val="Hyperlink"/>
            <w:rFonts w:ascii="Trebuchet MS" w:hAnsi="Trebuchet MS" w:cs="Arial"/>
            <w:lang w:eastAsia="ro-RO"/>
          </w:rPr>
          <w:t>https://legislatie.just.ro/Public/DetaliiDocumentAfis/33703</w:t>
        </w:r>
      </w:hyperlink>
      <w:r w:rsidR="00D60803" w:rsidRPr="00594F20">
        <w:rPr>
          <w:rFonts w:ascii="Trebuchet MS" w:hAnsi="Trebuchet MS" w:cs="Arial"/>
          <w:lang w:eastAsia="ro-RO"/>
        </w:rPr>
        <w:t xml:space="preserve"> </w:t>
      </w:r>
    </w:p>
    <w:p w14:paraId="416E36F6" w14:textId="33F3D4AD" w:rsidR="00243743" w:rsidRPr="00594F20" w:rsidRDefault="00710423" w:rsidP="000767C4">
      <w:pPr>
        <w:spacing w:before="120" w:after="120"/>
        <w:rPr>
          <w:rFonts w:ascii="Trebuchet MS" w:hAnsi="Trebuchet MS" w:cs="Arial"/>
          <w:b/>
          <w:bCs/>
          <w:lang w:eastAsia="ro-RO"/>
        </w:rPr>
      </w:pPr>
      <w:r w:rsidRPr="00594F20">
        <w:rPr>
          <w:rFonts w:ascii="Trebuchet MS" w:hAnsi="Trebuchet MS" w:cs="Arial"/>
          <w:lang w:eastAsia="ro-RO"/>
        </w:rPr>
        <w:t xml:space="preserve">Convenția de drept civil privind corupția: </w:t>
      </w:r>
      <w:hyperlink r:id="rId40" w:history="1">
        <w:r w:rsidRPr="00594F20">
          <w:rPr>
            <w:rStyle w:val="Hyperlink"/>
            <w:rFonts w:ascii="Trebuchet MS" w:hAnsi="Trebuchet MS" w:cs="Arial"/>
            <w:lang w:eastAsia="ro-RO"/>
          </w:rPr>
          <w:t>https://legislatie.just.ro/Public/DetaliiDocumentAfis/35349</w:t>
        </w:r>
      </w:hyperlink>
      <w:r w:rsidRPr="00594F20">
        <w:rPr>
          <w:rFonts w:ascii="Trebuchet MS" w:hAnsi="Trebuchet MS" w:cs="Arial"/>
          <w:lang w:eastAsia="ro-RO"/>
        </w:rPr>
        <w:t xml:space="preserve"> </w:t>
      </w:r>
    </w:p>
    <w:p w14:paraId="0FA5DEF3" w14:textId="77777777" w:rsidR="000C5296" w:rsidRPr="00594F20" w:rsidRDefault="000C5296" w:rsidP="00C81D97">
      <w:pPr>
        <w:spacing w:before="120" w:after="120"/>
        <w:jc w:val="both"/>
        <w:rPr>
          <w:rFonts w:ascii="Trebuchet MS" w:hAnsi="Trebuchet MS" w:cs="Arial"/>
          <w:b/>
          <w:bCs/>
          <w:lang w:eastAsia="ro-RO"/>
        </w:rPr>
      </w:pPr>
    </w:p>
    <w:p w14:paraId="64DFC1FC" w14:textId="4AA4EBB8" w:rsidR="00243743" w:rsidRPr="00594F20" w:rsidRDefault="000767C4" w:rsidP="00C81D97">
      <w:pPr>
        <w:spacing w:before="120" w:after="120"/>
        <w:jc w:val="both"/>
        <w:rPr>
          <w:rFonts w:ascii="Trebuchet MS" w:hAnsi="Trebuchet MS" w:cs="Arial"/>
          <w:b/>
          <w:bCs/>
          <w:i/>
          <w:iCs/>
          <w:sz w:val="24"/>
          <w:szCs w:val="24"/>
          <w:lang w:eastAsia="ro-RO"/>
        </w:rPr>
      </w:pPr>
      <w:r>
        <w:rPr>
          <w:rFonts w:ascii="Trebuchet MS" w:hAnsi="Trebuchet MS" w:cs="Arial"/>
          <w:b/>
          <w:bCs/>
          <w:i/>
          <w:iCs/>
          <w:sz w:val="24"/>
          <w:szCs w:val="24"/>
          <w:lang w:eastAsia="ro-RO"/>
        </w:rPr>
        <w:t>Convenția ONU împotriva corupției</w:t>
      </w:r>
      <w:r w:rsidR="00710423" w:rsidRPr="00594F20">
        <w:rPr>
          <w:rFonts w:ascii="Trebuchet MS" w:hAnsi="Trebuchet MS" w:cs="Arial"/>
          <w:b/>
          <w:bCs/>
          <w:i/>
          <w:iCs/>
          <w:sz w:val="24"/>
          <w:szCs w:val="24"/>
          <w:lang w:eastAsia="ro-RO"/>
        </w:rPr>
        <w:t xml:space="preserve"> (</w:t>
      </w:r>
      <w:r w:rsidR="00243743" w:rsidRPr="00594F20">
        <w:rPr>
          <w:rFonts w:ascii="Trebuchet MS" w:hAnsi="Trebuchet MS" w:cs="Arial"/>
          <w:b/>
          <w:bCs/>
          <w:i/>
          <w:iCs/>
          <w:sz w:val="24"/>
          <w:szCs w:val="24"/>
          <w:lang w:eastAsia="ro-RO"/>
        </w:rPr>
        <w:t>UNCAC</w:t>
      </w:r>
      <w:r w:rsidR="00710423" w:rsidRPr="00594F20">
        <w:rPr>
          <w:rFonts w:ascii="Trebuchet MS" w:hAnsi="Trebuchet MS" w:cs="Arial"/>
          <w:b/>
          <w:bCs/>
          <w:i/>
          <w:iCs/>
          <w:sz w:val="24"/>
          <w:szCs w:val="24"/>
          <w:lang w:eastAsia="ro-RO"/>
        </w:rPr>
        <w:t>)</w:t>
      </w:r>
    </w:p>
    <w:p w14:paraId="1F94AAC9" w14:textId="3F9CFCB8" w:rsidR="00710423" w:rsidRPr="00594F20" w:rsidRDefault="00710423" w:rsidP="000767C4">
      <w:pPr>
        <w:spacing w:before="120" w:after="120"/>
        <w:jc w:val="both"/>
        <w:rPr>
          <w:rFonts w:ascii="Trebuchet MS" w:hAnsi="Trebuchet MS" w:cs="Arial"/>
          <w:lang w:eastAsia="ro-RO"/>
        </w:rPr>
      </w:pPr>
      <w:r w:rsidRPr="00594F20">
        <w:rPr>
          <w:rFonts w:ascii="Trebuchet MS" w:hAnsi="Trebuchet MS" w:cs="Arial"/>
          <w:lang w:eastAsia="ro-RO"/>
        </w:rPr>
        <w:t>Convenția Națiunilor Unite Împotriva Corupției (UNCAC) este un tratat internațional multilateral din domeniul anticorupției. Instrumentul internațional a fost negociat de statele membre ale ONU, a fost adoptat de Adunarea Generală a ONU în octombrie 2003 și a intrat în vigoare în decembrie 2005. Tratatul recunoaște importanța măsurilor preventive, cât și a celor de combatere din domeniul anticorupție, având o abordare de natură transfrontalieră cu privire la fenomenul corupției, inclusiv prin dispoziții referitoare la cooperarea internațională și cu privire la confiscarea produsului infracțiunilor de corupție. Biroul ONU pentru droguri și criminalitate (în continuare UNODC) din Viena servește drept secretariat al UNCAC. Obiectivul UNCAC este de a reduce diferitele tipuri de corupție care pot apărea în context internațional, cum ar fi traficul de influență, abuzul de funcții, îmbogățirea ilicită, precum și corupția din sectorul privat. România participă activ în ciclul al doilea de evaluare a mecanismului de evaluare a implementării UNCAC, atât ca stat evaluator, cât și ca stat evaluat. România a fost desemnată evaluator în cadrul procesului de evaluare a statelor Dominica și Republica Dominicană. Totodată, România este stat evaluat în al patrulea an de evaluare al celui de-al doilea ciclu, procedura de evaluare a implementării UNCAC fiind demarată în data de 19 iunie 2019. Evaluarea RO este realizată de către două State Părți la UNCAC, Republica Slovacă și Afganistan, conform Termenilor de Referință ai Mecanismului de Evaluare a implementării UNCAC</w:t>
      </w:r>
      <w:r w:rsidRPr="00594F20">
        <w:rPr>
          <w:rStyle w:val="FootnoteReference"/>
          <w:rFonts w:ascii="Trebuchet MS" w:hAnsi="Trebuchet MS" w:cs="Arial"/>
          <w:lang w:eastAsia="ro-RO"/>
        </w:rPr>
        <w:footnoteReference w:id="14"/>
      </w:r>
      <w:r w:rsidRPr="00594F20">
        <w:rPr>
          <w:rFonts w:ascii="Trebuchet MS" w:hAnsi="Trebuchet MS" w:cs="Arial"/>
          <w:lang w:eastAsia="ro-RO"/>
        </w:rPr>
        <w:t>.</w:t>
      </w:r>
    </w:p>
    <w:p w14:paraId="063C958D" w14:textId="75C21EB3" w:rsidR="00710423" w:rsidRPr="00594F20" w:rsidRDefault="00710423" w:rsidP="00C81D97">
      <w:pPr>
        <w:spacing w:before="120" w:after="120"/>
        <w:jc w:val="both"/>
        <w:rPr>
          <w:rFonts w:ascii="Trebuchet MS" w:hAnsi="Trebuchet MS" w:cs="Arial"/>
          <w:lang w:eastAsia="ro-RO"/>
        </w:rPr>
      </w:pPr>
      <w:r w:rsidRPr="00594F20">
        <w:rPr>
          <w:rFonts w:ascii="Trebuchet MS" w:hAnsi="Trebuchet MS" w:cs="Arial"/>
          <w:lang w:eastAsia="ro-RO"/>
        </w:rPr>
        <w:t>URL:</w:t>
      </w:r>
      <w:r w:rsidRPr="00594F20">
        <w:rPr>
          <w:rFonts w:ascii="Trebuchet MS" w:hAnsi="Trebuchet MS"/>
        </w:rPr>
        <w:t xml:space="preserve"> </w:t>
      </w:r>
      <w:hyperlink r:id="rId41" w:history="1">
        <w:r w:rsidRPr="00594F20">
          <w:rPr>
            <w:rStyle w:val="Hyperlink"/>
            <w:rFonts w:ascii="Trebuchet MS" w:hAnsi="Trebuchet MS" w:cs="Arial"/>
            <w:lang w:eastAsia="ro-RO"/>
          </w:rPr>
          <w:t>https://www.unodc.org/unodc/en/corruption/uncac.html</w:t>
        </w:r>
      </w:hyperlink>
      <w:r w:rsidRPr="00594F20">
        <w:rPr>
          <w:rFonts w:ascii="Trebuchet MS" w:hAnsi="Trebuchet MS" w:cs="Arial"/>
          <w:lang w:eastAsia="ro-RO"/>
        </w:rPr>
        <w:t xml:space="preserve"> </w:t>
      </w:r>
    </w:p>
    <w:p w14:paraId="242F7ED7" w14:textId="6BA55B2C" w:rsidR="00710423" w:rsidRPr="00594F20" w:rsidRDefault="00710423" w:rsidP="00C81D97">
      <w:pPr>
        <w:spacing w:before="120" w:after="120"/>
        <w:jc w:val="both"/>
        <w:rPr>
          <w:rFonts w:ascii="Trebuchet MS" w:hAnsi="Trebuchet MS" w:cs="Arial"/>
          <w:lang w:eastAsia="ro-RO"/>
        </w:rPr>
      </w:pPr>
      <w:r w:rsidRPr="00594F20">
        <w:rPr>
          <w:rFonts w:ascii="Trebuchet MS" w:hAnsi="Trebuchet MS" w:cs="Arial"/>
          <w:lang w:eastAsia="ro-RO"/>
        </w:rPr>
        <w:t>Resurse:</w:t>
      </w:r>
      <w:hyperlink r:id="rId42" w:history="1">
        <w:r w:rsidRPr="00594F20">
          <w:rPr>
            <w:rStyle w:val="Hyperlink"/>
            <w:rFonts w:ascii="Trebuchet MS" w:hAnsi="Trebuchet MS" w:cs="Arial"/>
            <w:lang w:eastAsia="ro-RO"/>
          </w:rPr>
          <w:t>https://www.unodc.org/unodc/en/corruption/tools_and_publications/state_of_uncac_implementation.html</w:t>
        </w:r>
      </w:hyperlink>
      <w:r w:rsidRPr="00594F20">
        <w:rPr>
          <w:rFonts w:ascii="Trebuchet MS" w:hAnsi="Trebuchet MS" w:cs="Arial"/>
          <w:lang w:eastAsia="ro-RO"/>
        </w:rPr>
        <w:t xml:space="preserve"> </w:t>
      </w:r>
    </w:p>
    <w:p w14:paraId="41A7A4CA" w14:textId="5DD964A1" w:rsidR="00866BCD" w:rsidRPr="00594F20" w:rsidRDefault="00866BCD" w:rsidP="00C81D97">
      <w:pPr>
        <w:spacing w:before="120" w:after="120"/>
        <w:jc w:val="both"/>
        <w:rPr>
          <w:rFonts w:ascii="Trebuchet MS" w:hAnsi="Trebuchet MS" w:cs="Arial"/>
          <w:lang w:eastAsia="ro-RO"/>
        </w:rPr>
      </w:pPr>
      <w:r w:rsidRPr="00594F20">
        <w:rPr>
          <w:rFonts w:ascii="Trebuchet MS" w:hAnsi="Trebuchet MS" w:cs="Arial"/>
          <w:lang w:eastAsia="ro-RO"/>
        </w:rPr>
        <w:t xml:space="preserve">Convenția RO: </w:t>
      </w:r>
      <w:hyperlink r:id="rId43" w:history="1">
        <w:r w:rsidRPr="00594F20">
          <w:rPr>
            <w:rStyle w:val="Hyperlink"/>
            <w:rFonts w:ascii="Trebuchet MS" w:hAnsi="Trebuchet MS" w:cs="Arial"/>
            <w:lang w:eastAsia="ro-RO"/>
          </w:rPr>
          <w:t>https://legislatie.just.ro/Public/DetaliiDocumentAfis/55623</w:t>
        </w:r>
      </w:hyperlink>
      <w:r w:rsidRPr="00594F20">
        <w:rPr>
          <w:rFonts w:ascii="Trebuchet MS" w:hAnsi="Trebuchet MS" w:cs="Arial"/>
          <w:lang w:eastAsia="ro-RO"/>
        </w:rPr>
        <w:t xml:space="preserve"> </w:t>
      </w:r>
    </w:p>
    <w:p w14:paraId="7AF12A25" w14:textId="77777777" w:rsidR="00710423" w:rsidRPr="00594F20" w:rsidRDefault="00710423" w:rsidP="00C81D97">
      <w:pPr>
        <w:spacing w:before="120" w:after="120"/>
        <w:jc w:val="both"/>
        <w:rPr>
          <w:rFonts w:ascii="Trebuchet MS" w:hAnsi="Trebuchet MS" w:cs="Arial"/>
          <w:b/>
          <w:bCs/>
          <w:lang w:eastAsia="ro-RO"/>
        </w:rPr>
      </w:pPr>
    </w:p>
    <w:p w14:paraId="5342965F" w14:textId="5551E5EB" w:rsidR="00243743" w:rsidRPr="00601428" w:rsidRDefault="00601428" w:rsidP="00C81D97">
      <w:pPr>
        <w:spacing w:before="120" w:after="120"/>
        <w:jc w:val="both"/>
        <w:rPr>
          <w:rFonts w:ascii="Trebuchet MS" w:hAnsi="Trebuchet MS" w:cs="Arial"/>
          <w:b/>
          <w:bCs/>
          <w:sz w:val="24"/>
          <w:szCs w:val="24"/>
          <w:lang w:eastAsia="ro-RO"/>
        </w:rPr>
      </w:pPr>
      <w:r w:rsidRPr="00601428">
        <w:rPr>
          <w:rFonts w:ascii="Trebuchet MS" w:hAnsi="Trebuchet MS" w:cs="Arial"/>
          <w:b/>
          <w:bCs/>
          <w:sz w:val="24"/>
          <w:szCs w:val="24"/>
          <w:lang w:eastAsia="ro-RO"/>
        </w:rPr>
        <w:t>Raportul privind statul de drept</w:t>
      </w:r>
      <w:r w:rsidR="00243743" w:rsidRPr="00601428">
        <w:rPr>
          <w:rFonts w:ascii="Trebuchet MS" w:hAnsi="Trebuchet MS" w:cs="Arial"/>
          <w:b/>
          <w:bCs/>
          <w:sz w:val="24"/>
          <w:szCs w:val="24"/>
          <w:lang w:eastAsia="ro-RO"/>
        </w:rPr>
        <w:t xml:space="preserve"> </w:t>
      </w:r>
      <w:r w:rsidRPr="00601428">
        <w:rPr>
          <w:rFonts w:ascii="Trebuchet MS" w:hAnsi="Trebuchet MS" w:cs="Arial"/>
          <w:b/>
          <w:bCs/>
          <w:sz w:val="24"/>
          <w:szCs w:val="24"/>
          <w:lang w:eastAsia="ro-RO"/>
        </w:rPr>
        <w:t>ș</w:t>
      </w:r>
      <w:r w:rsidR="00243743" w:rsidRPr="00601428">
        <w:rPr>
          <w:rFonts w:ascii="Trebuchet MS" w:hAnsi="Trebuchet MS" w:cs="Arial"/>
          <w:b/>
          <w:bCs/>
          <w:sz w:val="24"/>
          <w:szCs w:val="24"/>
          <w:lang w:eastAsia="ro-RO"/>
        </w:rPr>
        <w:t xml:space="preserve">i </w:t>
      </w:r>
      <w:r w:rsidRPr="00601428">
        <w:rPr>
          <w:rFonts w:ascii="Trebuchet MS" w:hAnsi="Trebuchet MS" w:cs="Arial"/>
          <w:b/>
          <w:bCs/>
          <w:sz w:val="24"/>
          <w:szCs w:val="24"/>
          <w:lang w:eastAsia="ro-RO"/>
        </w:rPr>
        <w:t>Semestrului European</w:t>
      </w:r>
    </w:p>
    <w:p w14:paraId="68E4B671" w14:textId="77B155B9" w:rsidR="00243743" w:rsidRPr="00601428" w:rsidRDefault="00B075EE" w:rsidP="00601428">
      <w:pPr>
        <w:spacing w:before="120" w:after="120"/>
        <w:jc w:val="both"/>
        <w:rPr>
          <w:rFonts w:ascii="Trebuchet MS" w:hAnsi="Trebuchet MS" w:cs="Arial"/>
          <w:lang w:eastAsia="ro-RO"/>
        </w:rPr>
      </w:pPr>
      <w:r w:rsidRPr="00594F20">
        <w:rPr>
          <w:rFonts w:ascii="Trebuchet MS" w:hAnsi="Trebuchet MS" w:cs="Arial"/>
          <w:lang w:eastAsia="ro-RO"/>
        </w:rPr>
        <w:t>Raportul privind statul de drept analizează evoluțiile înregistrate în rândul statelor membre ale Uniunii Europene cu privire la teme precum: sistemul judiciar, cadrul anticorupție, pluralismul și libertatea mass-mediei și alte probleme instituționale legate de controlul și echilibrul de putere. Raportul conține recomandări menite să vină în sprijinul statelor pentru a întreprinde reformele și îmbunătățirile necesare.</w:t>
      </w:r>
      <w:r w:rsidR="00A04AEA" w:rsidRPr="00594F20">
        <w:rPr>
          <w:rFonts w:ascii="Trebuchet MS" w:hAnsi="Trebuchet MS" w:cs="Arial"/>
          <w:lang w:eastAsia="ro-RO"/>
        </w:rPr>
        <w:t xml:space="preserve"> Capitolul referitor la sistemul anticorupție din raportul dedicat României face o scurtă trecere în revistă a instituțiilor responsabile cu privire la privirea și combaterea corupției, a noutăților în plan normativ, anume adoptarea Strategiei Naționale Anticorupție 2021-2025 și progresele realizate în modificarea Codului penal și a Codului de procedură penală pentru alinierea cu deciziile </w:t>
      </w:r>
      <w:r w:rsidR="00A04AEA" w:rsidRPr="00601428">
        <w:rPr>
          <w:rFonts w:ascii="Trebuchet MS" w:hAnsi="Trebuchet MS" w:cs="Arial"/>
          <w:lang w:eastAsia="ro-RO"/>
        </w:rPr>
        <w:t>Curții Constituționale, și performanțele DNA</w:t>
      </w:r>
      <w:r w:rsidR="009D0DF1" w:rsidRPr="00601428">
        <w:rPr>
          <w:rFonts w:ascii="Trebuchet MS" w:hAnsi="Trebuchet MS" w:cs="Arial"/>
          <w:lang w:eastAsia="ro-RO"/>
        </w:rPr>
        <w:t xml:space="preserve"> și DGA</w:t>
      </w:r>
      <w:r w:rsidR="00A04AEA" w:rsidRPr="00601428">
        <w:rPr>
          <w:rFonts w:ascii="Trebuchet MS" w:hAnsi="Trebuchet MS" w:cs="Arial"/>
          <w:lang w:eastAsia="ro-RO"/>
        </w:rPr>
        <w:t>. Raportul conține observații cu privire la capacitatea și eficiența Secției pentru Investigarea Infracțiunilor din Justiție (SIIJ)</w:t>
      </w:r>
      <w:r w:rsidR="009D0DF1" w:rsidRPr="00601428">
        <w:rPr>
          <w:rFonts w:ascii="Trebuchet MS" w:hAnsi="Trebuchet MS" w:cs="Arial"/>
          <w:lang w:eastAsia="ro-RO"/>
        </w:rPr>
        <w:t>. În plan administrativ, raportul amintește: actualizarea modului de transmitere a declarațiilor de avere și de interese printr-un sistem electronic, adoptarea unui plan de măsuri pentru extinderea mandatului ANABI, necesitatea reglementării uniforme a pantouflage-ului, statusul transpunerii Directivei UE 1937/2019. La acestea se adaugă teme precum codul de conduită la nivelul parlamentului României, ridicarea imunităților parlamentare, riscurile de corupție ca efect al pandemiei.</w:t>
      </w:r>
    </w:p>
    <w:p w14:paraId="09DAFED3" w14:textId="7EE5EE80" w:rsidR="009D0DF1" w:rsidRPr="00601428" w:rsidRDefault="00185FD1" w:rsidP="00000E08">
      <w:pPr>
        <w:spacing w:before="120" w:after="120"/>
        <w:jc w:val="both"/>
        <w:rPr>
          <w:rFonts w:ascii="Trebuchet MS" w:hAnsi="Trebuchet MS" w:cs="Arial"/>
          <w:lang w:eastAsia="ro-RO"/>
        </w:rPr>
      </w:pPr>
      <w:r w:rsidRPr="00601428">
        <w:rPr>
          <w:rFonts w:ascii="Trebuchet MS" w:hAnsi="Trebuchet MS" w:cs="Arial"/>
          <w:lang w:eastAsia="ro-RO"/>
        </w:rPr>
        <w:t>Principalele observații cu privire la sistemul anticorupție românesc pornesc de la adoptarea Strategiei naționale anticorupție 2021-2025 și nevoia punerii efective în aplicare a acesteia cu sprijin politic pentru implementarea unor reforme legislative. Eficacitatea investigării și sancționării faptelor de corupție s-a îmbunătățit în continuare, inclusiv prin înregistrarea de progrese în ceea ce privește cazurile nesoluționate de mai mulți ani. Direcția Națională Anticorupție a continuat să își îmbunătățească bilanțul, dar provocările operaționale, inclusiv dificultatea de a recruta procurori, rămân probleme ce trebuie soluționate. În ceea ce privește noul sistem care înlocuiește SIIJ, rămâne de văzut impactul acestuia asupra cercetării și urmăririi penale a infracțiunilor de corupție. S-au luat măsuri pentru finalizarea Codului penal revizuit. Cadrul juridic privind integritatea se menține fragmentat și nu există dispoziții uniforme aplicabile funcționarilor publici privind practica pantouflage-ului sau norme aplicabile deputaților și senatorilor privind activitățile de lobby. Transparența modului în care sunt finanțate partidele politice este limitată. Agenția Națională de Integritate funcționează mai eficient după numirea președintelui și lansarea portalului unde se depun electronic declarațiile obligatorii de avere.</w:t>
      </w:r>
      <w:r w:rsidR="00601A97" w:rsidRPr="00601428">
        <w:rPr>
          <w:rFonts w:ascii="Trebuchet MS" w:hAnsi="Trebuchet MS" w:cs="Arial"/>
          <w:lang w:eastAsia="ro-RO"/>
        </w:rPr>
        <w:t xml:space="preserve"> </w:t>
      </w:r>
      <w:r w:rsidR="009D0DF1" w:rsidRPr="00601428">
        <w:rPr>
          <w:rFonts w:ascii="Trebuchet MS" w:hAnsi="Trebuchet MS" w:cs="Arial"/>
          <w:lang w:eastAsia="ro-RO"/>
        </w:rPr>
        <w:t xml:space="preserve">Principalele recomandări </w:t>
      </w:r>
      <w:r w:rsidRPr="00601428">
        <w:rPr>
          <w:rFonts w:ascii="Trebuchet MS" w:hAnsi="Trebuchet MS" w:cs="Arial"/>
          <w:lang w:eastAsia="ro-RO"/>
        </w:rPr>
        <w:t>adresate</w:t>
      </w:r>
      <w:r w:rsidR="009D0DF1" w:rsidRPr="00601428">
        <w:rPr>
          <w:rFonts w:ascii="Trebuchet MS" w:hAnsi="Trebuchet MS" w:cs="Arial"/>
          <w:lang w:eastAsia="ro-RO"/>
        </w:rPr>
        <w:t xml:space="preserve"> României sunt: </w:t>
      </w:r>
    </w:p>
    <w:p w14:paraId="1BCEADA4" w14:textId="03503F09" w:rsidR="009D0DF1" w:rsidRPr="00601428" w:rsidRDefault="009D0DF1" w:rsidP="00601428">
      <w:pPr>
        <w:pStyle w:val="ListParagraph"/>
        <w:numPr>
          <w:ilvl w:val="0"/>
          <w:numId w:val="26"/>
        </w:numPr>
        <w:tabs>
          <w:tab w:val="left" w:pos="360"/>
        </w:tabs>
        <w:spacing w:before="120" w:after="120" w:line="276" w:lineRule="auto"/>
        <w:ind w:left="360"/>
        <w:jc w:val="both"/>
        <w:rPr>
          <w:rFonts w:ascii="Trebuchet MS" w:hAnsi="Trebuchet MS" w:cs="Arial"/>
          <w:sz w:val="22"/>
          <w:szCs w:val="22"/>
          <w:lang w:eastAsia="ro-RO"/>
        </w:rPr>
      </w:pPr>
      <w:r w:rsidRPr="00601428">
        <w:rPr>
          <w:rFonts w:ascii="Trebuchet MS" w:hAnsi="Trebuchet MS" w:cs="Arial"/>
          <w:sz w:val="22"/>
          <w:szCs w:val="22"/>
          <w:lang w:eastAsia="ro-RO"/>
        </w:rPr>
        <w:t>să se asigure că revizuirea legilor justiției consolidează garanțiile privind independența sistemului judiciar, inclusiv în ceea ce privește reforma regimului disciplinar pentru magistrați, și să ia măsuri pentru a răspunde aspectelor problematice nesoluționate legate de investigarea și urmărirea penală a infracțiunilor din justiție, ținând seama de standardele europene și de avizele relevante ale Comisiei de la Veneția;</w:t>
      </w:r>
    </w:p>
    <w:p w14:paraId="62E81E1B" w14:textId="60CF2A32" w:rsidR="009D0DF1" w:rsidRPr="00601428" w:rsidRDefault="009D0DF1" w:rsidP="00601428">
      <w:pPr>
        <w:pStyle w:val="ListParagraph"/>
        <w:numPr>
          <w:ilvl w:val="0"/>
          <w:numId w:val="26"/>
        </w:numPr>
        <w:tabs>
          <w:tab w:val="left" w:pos="360"/>
        </w:tabs>
        <w:spacing w:before="120" w:after="120" w:line="276" w:lineRule="auto"/>
        <w:ind w:left="360"/>
        <w:jc w:val="both"/>
        <w:rPr>
          <w:rFonts w:ascii="Trebuchet MS" w:hAnsi="Trebuchet MS" w:cs="Arial"/>
          <w:sz w:val="22"/>
          <w:szCs w:val="22"/>
          <w:lang w:eastAsia="ro-RO"/>
        </w:rPr>
      </w:pPr>
      <w:r w:rsidRPr="00601428">
        <w:rPr>
          <w:rFonts w:ascii="Trebuchet MS" w:hAnsi="Trebuchet MS" w:cs="Arial"/>
          <w:sz w:val="22"/>
          <w:szCs w:val="22"/>
          <w:lang w:eastAsia="ro-RO"/>
        </w:rPr>
        <w:t>să introducă norme privind activitățile de lobby pentru senatori și deputați;</w:t>
      </w:r>
    </w:p>
    <w:p w14:paraId="5B8AA6AD" w14:textId="0709FDD9" w:rsidR="009D0DF1" w:rsidRPr="00601428" w:rsidRDefault="009D0DF1" w:rsidP="00601428">
      <w:pPr>
        <w:pStyle w:val="ListParagraph"/>
        <w:numPr>
          <w:ilvl w:val="0"/>
          <w:numId w:val="26"/>
        </w:numPr>
        <w:tabs>
          <w:tab w:val="left" w:pos="360"/>
        </w:tabs>
        <w:spacing w:before="120" w:after="120" w:line="276" w:lineRule="auto"/>
        <w:ind w:left="360"/>
        <w:jc w:val="both"/>
        <w:rPr>
          <w:rFonts w:ascii="Trebuchet MS" w:hAnsi="Trebuchet MS" w:cs="Arial"/>
          <w:sz w:val="22"/>
          <w:szCs w:val="22"/>
          <w:lang w:eastAsia="ro-RO"/>
        </w:rPr>
      </w:pPr>
      <w:r w:rsidRPr="00601428">
        <w:rPr>
          <w:rFonts w:ascii="Trebuchet MS" w:hAnsi="Trebuchet MS" w:cs="Arial"/>
          <w:sz w:val="22"/>
          <w:szCs w:val="22"/>
          <w:lang w:eastAsia="ro-RO"/>
        </w:rPr>
        <w:lastRenderedPageBreak/>
        <w:t>să abordeze provocările operaționale ale Direcției Naționale Anticorupție, inclusiv în ceea ce privește recrutarea procurorilor, și să monitorizeze îndeaproape impactul noului sistem de investigare și urmărire penală a infracțiunilor de corupție din justiție;</w:t>
      </w:r>
    </w:p>
    <w:p w14:paraId="410055E0" w14:textId="2A19DB4F" w:rsidR="009D0DF1" w:rsidRPr="00601428" w:rsidRDefault="009D0DF1" w:rsidP="00601428">
      <w:pPr>
        <w:pStyle w:val="ListParagraph"/>
        <w:numPr>
          <w:ilvl w:val="0"/>
          <w:numId w:val="26"/>
        </w:numPr>
        <w:tabs>
          <w:tab w:val="left" w:pos="360"/>
        </w:tabs>
        <w:spacing w:before="120" w:after="120" w:line="276" w:lineRule="auto"/>
        <w:ind w:left="360"/>
        <w:jc w:val="both"/>
        <w:rPr>
          <w:rFonts w:ascii="Trebuchet MS" w:hAnsi="Trebuchet MS" w:cs="Arial"/>
          <w:sz w:val="22"/>
          <w:szCs w:val="22"/>
          <w:lang w:eastAsia="ro-RO"/>
        </w:rPr>
      </w:pPr>
      <w:r w:rsidRPr="00601428">
        <w:rPr>
          <w:rFonts w:ascii="Trebuchet MS" w:hAnsi="Trebuchet MS" w:cs="Arial"/>
          <w:sz w:val="22"/>
          <w:szCs w:val="22"/>
          <w:lang w:eastAsia="ro-RO"/>
        </w:rPr>
        <w:t>să consolideze normele și mecanismele de îmbunătățire a independenței serviciilor publice de mass-media în materie de decizii editoriale și de guvernanță, ținând seama de standardele europene privind serviciile publice de mass-media;</w:t>
      </w:r>
    </w:p>
    <w:p w14:paraId="44EB47CB" w14:textId="4D812B08" w:rsidR="009D0DF1" w:rsidRPr="00601428" w:rsidRDefault="009D0DF1" w:rsidP="00601428">
      <w:pPr>
        <w:pStyle w:val="ListParagraph"/>
        <w:numPr>
          <w:ilvl w:val="0"/>
          <w:numId w:val="26"/>
        </w:numPr>
        <w:tabs>
          <w:tab w:val="left" w:pos="360"/>
        </w:tabs>
        <w:spacing w:before="120" w:after="120" w:line="276" w:lineRule="auto"/>
        <w:ind w:left="360"/>
        <w:jc w:val="both"/>
        <w:rPr>
          <w:rFonts w:ascii="Trebuchet MS" w:hAnsi="Trebuchet MS" w:cs="Arial"/>
          <w:sz w:val="22"/>
          <w:szCs w:val="22"/>
          <w:lang w:eastAsia="ro-RO"/>
        </w:rPr>
      </w:pPr>
      <w:r w:rsidRPr="00601428">
        <w:rPr>
          <w:rFonts w:ascii="Trebuchet MS" w:hAnsi="Trebuchet MS" w:cs="Arial"/>
          <w:sz w:val="22"/>
          <w:szCs w:val="22"/>
          <w:lang w:eastAsia="ro-RO"/>
        </w:rPr>
        <w:t>să asigure consultări publice eficace înainte de adoptarea proiectelor legislative;</w:t>
      </w:r>
    </w:p>
    <w:p w14:paraId="25B11AC8" w14:textId="30DC4276" w:rsidR="009D0DF1" w:rsidRPr="00601428" w:rsidRDefault="009D0DF1" w:rsidP="00601428">
      <w:pPr>
        <w:pStyle w:val="ListParagraph"/>
        <w:numPr>
          <w:ilvl w:val="0"/>
          <w:numId w:val="26"/>
        </w:numPr>
        <w:tabs>
          <w:tab w:val="left" w:pos="360"/>
        </w:tabs>
        <w:spacing w:before="120" w:after="120" w:line="276" w:lineRule="auto"/>
        <w:ind w:left="360"/>
        <w:jc w:val="both"/>
        <w:rPr>
          <w:rFonts w:ascii="Trebuchet MS" w:hAnsi="Trebuchet MS" w:cs="Arial"/>
          <w:sz w:val="22"/>
          <w:szCs w:val="22"/>
          <w:lang w:eastAsia="ro-RO"/>
        </w:rPr>
      </w:pPr>
      <w:r w:rsidRPr="00601428">
        <w:rPr>
          <w:rFonts w:ascii="Trebuchet MS" w:hAnsi="Trebuchet MS" w:cs="Arial"/>
          <w:sz w:val="22"/>
          <w:szCs w:val="22"/>
          <w:lang w:eastAsia="ro-RO"/>
        </w:rPr>
        <w:t>să își continue eforturile pentru înființarea unei instituții naționale pentru drepturile</w:t>
      </w:r>
      <w:r w:rsidR="00797BB9" w:rsidRPr="00601428">
        <w:rPr>
          <w:rFonts w:ascii="Trebuchet MS" w:hAnsi="Trebuchet MS" w:cs="Arial"/>
          <w:sz w:val="22"/>
          <w:szCs w:val="22"/>
          <w:lang w:eastAsia="ro-RO"/>
        </w:rPr>
        <w:t xml:space="preserve"> </w:t>
      </w:r>
      <w:r w:rsidRPr="00601428">
        <w:rPr>
          <w:rFonts w:ascii="Trebuchet MS" w:hAnsi="Trebuchet MS" w:cs="Arial"/>
          <w:sz w:val="22"/>
          <w:szCs w:val="22"/>
          <w:lang w:eastAsia="ro-RO"/>
        </w:rPr>
        <w:t>omului, ținând seama de Principiile de la Paris ale ONU.</w:t>
      </w:r>
    </w:p>
    <w:p w14:paraId="100E662C" w14:textId="2A65B477" w:rsidR="00B075EE" w:rsidRPr="00601428" w:rsidRDefault="00C643FD" w:rsidP="00601428">
      <w:pPr>
        <w:spacing w:before="120" w:after="120"/>
        <w:jc w:val="both"/>
        <w:rPr>
          <w:rFonts w:ascii="Trebuchet MS" w:hAnsi="Trebuchet MS" w:cs="Arial"/>
          <w:lang w:eastAsia="ro-RO"/>
        </w:rPr>
      </w:pPr>
      <w:r w:rsidRPr="00601428">
        <w:rPr>
          <w:rFonts w:ascii="Trebuchet MS" w:hAnsi="Trebuchet MS" w:cs="Arial"/>
          <w:lang w:eastAsia="ro-RO"/>
        </w:rPr>
        <w:t>URL:</w:t>
      </w:r>
      <w:r w:rsidR="00601428">
        <w:rPr>
          <w:rFonts w:ascii="Trebuchet MS" w:hAnsi="Trebuchet MS" w:cs="Arial"/>
          <w:lang w:eastAsia="ro-RO"/>
        </w:rPr>
        <w:t xml:space="preserve"> </w:t>
      </w:r>
      <w:hyperlink r:id="rId44" w:history="1">
        <w:r w:rsidR="00601428" w:rsidRPr="006528D4">
          <w:rPr>
            <w:rStyle w:val="Hyperlink"/>
            <w:rFonts w:ascii="Trebuchet MS" w:hAnsi="Trebuchet MS" w:cs="Arial"/>
            <w:lang w:eastAsia="ro-RO"/>
          </w:rPr>
          <w:t>https://commission.europa.eu/strategy-and-policy/policies/justice-and-fundamental-rights/upholding-rule-law/rule-law/rule-law-mechanism/2022-rule-law-report_en</w:t>
        </w:r>
      </w:hyperlink>
      <w:r w:rsidRPr="00601428">
        <w:rPr>
          <w:rFonts w:ascii="Trebuchet MS" w:hAnsi="Trebuchet MS" w:cs="Arial"/>
          <w:lang w:eastAsia="ro-RO"/>
        </w:rPr>
        <w:t xml:space="preserve"> </w:t>
      </w:r>
    </w:p>
    <w:p w14:paraId="791FFA30" w14:textId="77777777" w:rsidR="00114059" w:rsidRPr="00594F20" w:rsidRDefault="00114059" w:rsidP="00C81D97">
      <w:pPr>
        <w:rPr>
          <w:rFonts w:ascii="Trebuchet MS" w:hAnsi="Trebuchet MS" w:cs="Arial"/>
        </w:rPr>
        <w:sectPr w:rsidR="00114059" w:rsidRPr="00594F20" w:rsidSect="000D0B84">
          <w:pgSz w:w="11907" w:h="16840" w:code="9"/>
          <w:pgMar w:top="1440" w:right="1440" w:bottom="1440" w:left="1440" w:header="531" w:footer="510" w:gutter="0"/>
          <w:cols w:space="708"/>
          <w:docGrid w:linePitch="360"/>
        </w:sectPr>
      </w:pPr>
      <w:bookmarkStart w:id="18" w:name="_Toc108437957"/>
    </w:p>
    <w:p w14:paraId="3FDE347E" w14:textId="7DBB20F8" w:rsidR="00981606" w:rsidRPr="00594F20" w:rsidRDefault="00845F91" w:rsidP="00C21F0C">
      <w:pPr>
        <w:pStyle w:val="Heading1"/>
        <w:numPr>
          <w:ilvl w:val="0"/>
          <w:numId w:val="1"/>
        </w:numPr>
        <w:jc w:val="both"/>
        <w:rPr>
          <w:rFonts w:ascii="Trebuchet MS" w:hAnsi="Trebuchet MS" w:cs="Arial"/>
          <w:color w:val="003399"/>
          <w:sz w:val="28"/>
          <w:szCs w:val="28"/>
        </w:rPr>
      </w:pPr>
      <w:bookmarkStart w:id="19" w:name="_Toc129092483"/>
      <w:bookmarkEnd w:id="18"/>
      <w:r w:rsidRPr="00594F20">
        <w:rPr>
          <w:rFonts w:ascii="Trebuchet MS" w:hAnsi="Trebuchet MS" w:cs="Arial"/>
          <w:color w:val="003399"/>
          <w:sz w:val="28"/>
          <w:szCs w:val="28"/>
        </w:rPr>
        <w:lastRenderedPageBreak/>
        <w:t>PREVENIREA CORUPȚIEI LA NIVEL</w:t>
      </w:r>
      <w:r w:rsidR="005B1255" w:rsidRPr="00594F20">
        <w:rPr>
          <w:rFonts w:ascii="Trebuchet MS" w:hAnsi="Trebuchet MS" w:cs="Arial"/>
          <w:color w:val="003399"/>
          <w:sz w:val="28"/>
          <w:szCs w:val="28"/>
        </w:rPr>
        <w:t>UL STATELOR MEMBRE UE</w:t>
      </w:r>
      <w:bookmarkEnd w:id="19"/>
    </w:p>
    <w:p w14:paraId="3CC4FD23" w14:textId="61710612" w:rsidR="00DD770A" w:rsidRPr="00594F20" w:rsidRDefault="00DD770A" w:rsidP="00C81D97">
      <w:pPr>
        <w:rPr>
          <w:rFonts w:ascii="Trebuchet MS" w:hAnsi="Trebuchet MS" w:cs="Arial"/>
          <w:lang w:eastAsia="ro-RO"/>
        </w:rPr>
      </w:pPr>
    </w:p>
    <w:p w14:paraId="4802D354" w14:textId="67FE50C9" w:rsidR="0023547F" w:rsidRPr="00594F20" w:rsidRDefault="00AA6865" w:rsidP="001704B1">
      <w:pPr>
        <w:jc w:val="both"/>
        <w:rPr>
          <w:rFonts w:ascii="Trebuchet MS" w:hAnsi="Trebuchet MS" w:cs="Arial"/>
          <w:lang w:eastAsia="ro-RO"/>
        </w:rPr>
      </w:pPr>
      <w:r w:rsidRPr="00594F20">
        <w:rPr>
          <w:rFonts w:ascii="Trebuchet MS" w:hAnsi="Trebuchet MS" w:cs="Arial"/>
          <w:lang w:eastAsia="ro-RO"/>
        </w:rPr>
        <w:t>Prezenta secțiune reunește studii de caz cu privire la modelele de prevenire și combatere a corupției la nivelul statelor membre UE. Acestea au în vedere organizarea, funcționarea și atribuțiilor principalelor agenții/ instituții cu rol anti-corupție la nivel național, dar și strategii naționale și politici în domeniu</w:t>
      </w:r>
      <w:r w:rsidR="000377DA" w:rsidRPr="00594F20">
        <w:rPr>
          <w:rFonts w:ascii="Trebuchet MS" w:hAnsi="Trebuchet MS" w:cs="Arial"/>
          <w:lang w:eastAsia="ro-RO"/>
        </w:rPr>
        <w:t>.</w:t>
      </w:r>
    </w:p>
    <w:p w14:paraId="7164B0C1" w14:textId="5A7C02EC" w:rsidR="000377DA" w:rsidRPr="00594F20" w:rsidRDefault="00673344" w:rsidP="00673344">
      <w:pPr>
        <w:pStyle w:val="Heading2"/>
        <w:rPr>
          <w:lang w:eastAsia="ro-RO"/>
        </w:rPr>
      </w:pPr>
      <w:bookmarkStart w:id="20" w:name="_Toc129092484"/>
      <w:r>
        <w:rPr>
          <w:lang w:eastAsia="ro-RO"/>
        </w:rPr>
        <w:t xml:space="preserve">5.1 </w:t>
      </w:r>
      <w:r w:rsidR="000377DA" w:rsidRPr="00594F20">
        <w:rPr>
          <w:lang w:eastAsia="ro-RO"/>
        </w:rPr>
        <w:t>Agențiile</w:t>
      </w:r>
      <w:r w:rsidR="00454316" w:rsidRPr="00594F20">
        <w:rPr>
          <w:lang w:eastAsia="ro-RO"/>
        </w:rPr>
        <w:t>,</w:t>
      </w:r>
      <w:r w:rsidR="000377DA" w:rsidRPr="00594F20">
        <w:rPr>
          <w:lang w:eastAsia="ro-RO"/>
        </w:rPr>
        <w:t xml:space="preserve"> strategiile </w:t>
      </w:r>
      <w:r w:rsidR="00454316" w:rsidRPr="00594F20">
        <w:rPr>
          <w:lang w:eastAsia="ro-RO"/>
        </w:rPr>
        <w:t xml:space="preserve">și politicile </w:t>
      </w:r>
      <w:r w:rsidR="000377DA" w:rsidRPr="00594F20">
        <w:rPr>
          <w:lang w:eastAsia="ro-RO"/>
        </w:rPr>
        <w:t>anticorupție din statele membre</w:t>
      </w:r>
      <w:r w:rsidR="00454316" w:rsidRPr="00594F20">
        <w:rPr>
          <w:lang w:eastAsia="ro-RO"/>
        </w:rPr>
        <w:t xml:space="preserve"> – studii de caz</w:t>
      </w:r>
      <w:bookmarkEnd w:id="20"/>
    </w:p>
    <w:p w14:paraId="178EFD05" w14:textId="4B959742" w:rsidR="00243743" w:rsidRPr="00594F20" w:rsidRDefault="00C84153" w:rsidP="00C81D97">
      <w:pPr>
        <w:rPr>
          <w:rFonts w:ascii="Trebuchet MS" w:eastAsia="Times New Roman" w:hAnsi="Trebuchet MS" w:cs="Arial"/>
          <w:b/>
          <w:bCs/>
          <w:i/>
          <w:iCs/>
          <w:sz w:val="24"/>
          <w:szCs w:val="24"/>
          <w:lang w:eastAsia="ro-RO"/>
        </w:rPr>
      </w:pPr>
      <w:r>
        <w:rPr>
          <w:rFonts w:ascii="Trebuchet MS" w:eastAsia="Times New Roman" w:hAnsi="Trebuchet MS" w:cs="Arial"/>
          <w:b/>
          <w:bCs/>
          <w:i/>
          <w:iCs/>
          <w:sz w:val="24"/>
          <w:szCs w:val="24"/>
          <w:lang w:eastAsia="ro-RO"/>
        </w:rPr>
        <w:br/>
      </w:r>
      <w:r w:rsidR="0023547F" w:rsidRPr="00594F20">
        <w:rPr>
          <w:rFonts w:ascii="Trebuchet MS" w:eastAsia="Times New Roman" w:hAnsi="Trebuchet MS" w:cs="Arial"/>
          <w:b/>
          <w:bCs/>
          <w:i/>
          <w:iCs/>
          <w:sz w:val="24"/>
          <w:szCs w:val="24"/>
          <w:lang w:eastAsia="ro-RO"/>
        </w:rPr>
        <w:t>Austria</w:t>
      </w:r>
    </w:p>
    <w:p w14:paraId="097D4416" w14:textId="7B47C79B" w:rsidR="005F5A33" w:rsidRPr="00594F20" w:rsidRDefault="000377DA" w:rsidP="00C81D97">
      <w:pPr>
        <w:rPr>
          <w:rFonts w:ascii="Trebuchet MS" w:eastAsia="Times New Roman" w:hAnsi="Trebuchet MS" w:cs="Arial"/>
          <w:b/>
          <w:bCs/>
        </w:rPr>
      </w:pPr>
      <w:r w:rsidRPr="00594F20">
        <w:rPr>
          <w:rFonts w:ascii="Trebuchet MS" w:eastAsia="Times New Roman" w:hAnsi="Trebuchet MS" w:cs="Arial"/>
          <w:b/>
          <w:bCs/>
          <w:lang w:eastAsia="ro-RO"/>
        </w:rPr>
        <w:t xml:space="preserve">Agenții și autorități competente în prevenirea și combaterea corupției: </w:t>
      </w:r>
      <w:r w:rsidR="00FA2D74">
        <w:rPr>
          <w:rFonts w:ascii="Trebuchet MS" w:eastAsia="Times New Roman" w:hAnsi="Trebuchet MS" w:cs="Arial"/>
          <w:b/>
          <w:bCs/>
          <w:lang w:eastAsia="ro-RO"/>
        </w:rPr>
        <w:br/>
      </w:r>
      <w:r w:rsidR="005F5A33" w:rsidRPr="00594F20">
        <w:rPr>
          <w:rFonts w:ascii="Trebuchet MS" w:eastAsia="Times New Roman" w:hAnsi="Trebuchet MS" w:cs="Arial"/>
          <w:b/>
          <w:bCs/>
          <w:lang w:eastAsia="ro-RO"/>
        </w:rPr>
        <w:t>Bundesamt zur Korruptionsprävention und Korruptionsbekämpfung (BAK)</w:t>
      </w:r>
    </w:p>
    <w:tbl>
      <w:tblPr>
        <w:tblStyle w:val="TableGrid"/>
        <w:tblW w:w="0" w:type="auto"/>
        <w:tblLook w:val="04A0" w:firstRow="1" w:lastRow="0" w:firstColumn="1" w:lastColumn="0" w:noHBand="0" w:noVBand="1"/>
      </w:tblPr>
      <w:tblGrid>
        <w:gridCol w:w="9017"/>
      </w:tblGrid>
      <w:tr w:rsidR="005F5A33" w:rsidRPr="00594F20" w14:paraId="0A3B2385" w14:textId="77777777" w:rsidTr="00673344">
        <w:tc>
          <w:tcPr>
            <w:tcW w:w="9017" w:type="dxa"/>
          </w:tcPr>
          <w:p w14:paraId="67008990" w14:textId="143F4793" w:rsidR="00A70AB2" w:rsidRPr="00594F20" w:rsidRDefault="005F5A33" w:rsidP="00C81D97">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Biroul Federal de Prevenire și Luptă împotriva Corupției</w:t>
            </w:r>
            <w:r w:rsidR="005C7129">
              <w:rPr>
                <w:rFonts w:ascii="Trebuchet MS" w:eastAsia="Times New Roman" w:hAnsi="Trebuchet MS" w:cs="Arial"/>
              </w:rPr>
              <w:t xml:space="preserve"> (BAK)</w:t>
            </w:r>
            <w:r w:rsidRPr="00594F20">
              <w:rPr>
                <w:rFonts w:ascii="Trebuchet MS" w:eastAsia="Times New Roman" w:hAnsi="Trebuchet MS" w:cs="Arial"/>
              </w:rPr>
              <w:t xml:space="preserve"> a fost înființat în 2010 printr-un act federal și</w:t>
            </w:r>
            <w:r w:rsidR="005C7129">
              <w:rPr>
                <w:rFonts w:ascii="Trebuchet MS" w:eastAsia="Times New Roman" w:hAnsi="Trebuchet MS" w:cs="Arial"/>
              </w:rPr>
              <w:t xml:space="preserve"> </w:t>
            </w:r>
            <w:r w:rsidRPr="00594F20">
              <w:rPr>
                <w:rFonts w:ascii="Trebuchet MS" w:eastAsia="Times New Roman" w:hAnsi="Trebuchet MS" w:cs="Arial"/>
              </w:rPr>
              <w:t xml:space="preserve">operaționalizat </w:t>
            </w:r>
            <w:r w:rsidR="00202FC7">
              <w:rPr>
                <w:rFonts w:ascii="Trebuchet MS" w:eastAsia="Times New Roman" w:hAnsi="Trebuchet MS" w:cs="Arial"/>
              </w:rPr>
              <w:t xml:space="preserve">în anul </w:t>
            </w:r>
            <w:r w:rsidRPr="00594F20">
              <w:rPr>
                <w:rFonts w:ascii="Trebuchet MS" w:eastAsia="Times New Roman" w:hAnsi="Trebuchet MS" w:cs="Arial"/>
              </w:rPr>
              <w:t>2015. Este o agenție guvernamentală responsabilă cu prevenirea corupției</w:t>
            </w:r>
            <w:r w:rsidR="000C60E5" w:rsidRPr="00594F20">
              <w:rPr>
                <w:rFonts w:ascii="Trebuchet MS" w:eastAsia="Times New Roman" w:hAnsi="Trebuchet MS" w:cs="Arial"/>
              </w:rPr>
              <w:t>,</w:t>
            </w:r>
            <w:r w:rsidR="005C7129">
              <w:rPr>
                <w:rFonts w:ascii="Trebuchet MS" w:eastAsia="Times New Roman" w:hAnsi="Trebuchet MS" w:cs="Arial"/>
              </w:rPr>
              <w:t xml:space="preserve"> c</w:t>
            </w:r>
            <w:r w:rsidRPr="00594F20">
              <w:rPr>
                <w:rFonts w:ascii="Trebuchet MS" w:eastAsia="Times New Roman" w:hAnsi="Trebuchet MS" w:cs="Arial"/>
              </w:rPr>
              <w:t xml:space="preserve">are își desfășoară activitățile în strânsă colaborare cu alte instituții publice și private, societatea civilă și organizații internaționale. Directorul BAK este numit de către Ministrul federal de Interne pentru o perioadă de 5 ani și trebuie să posede cunoștințe speciale și experiență în domeniul prevenirii corupției și luptei împotriva corupției, precum și să aibă o </w:t>
            </w:r>
            <w:r w:rsidR="00494309">
              <w:rPr>
                <w:rFonts w:ascii="Trebuchet MS" w:eastAsia="Times New Roman" w:hAnsi="Trebuchet MS" w:cs="Arial"/>
              </w:rPr>
              <w:t>pregătire</w:t>
            </w:r>
            <w:r w:rsidRPr="00594F20">
              <w:rPr>
                <w:rFonts w:ascii="Trebuchet MS" w:eastAsia="Times New Roman" w:hAnsi="Trebuchet MS" w:cs="Arial"/>
              </w:rPr>
              <w:t xml:space="preserve"> juridică sau economică cu o experiență de minimum 5 ani. În materia incompatibilităților, atât directorului, cât și directorului adjunct</w:t>
            </w:r>
            <w:r w:rsidR="00494309">
              <w:rPr>
                <w:rFonts w:ascii="Trebuchet MS" w:eastAsia="Times New Roman" w:hAnsi="Trebuchet MS" w:cs="Arial"/>
              </w:rPr>
              <w:t>,</w:t>
            </w:r>
            <w:r w:rsidRPr="00594F20">
              <w:rPr>
                <w:rFonts w:ascii="Trebuchet MS" w:eastAsia="Times New Roman" w:hAnsi="Trebuchet MS" w:cs="Arial"/>
              </w:rPr>
              <w:t xml:space="preserve"> le este interzisă desfășurarea oricărei alte activități remunerate cu excepția publicațiilor și activităților din domeniul didactic.</w:t>
            </w:r>
          </w:p>
          <w:p w14:paraId="792EC195" w14:textId="30166DA9" w:rsidR="005F5A33" w:rsidRPr="00594F20" w:rsidRDefault="005F5A33" w:rsidP="00C81D97">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 xml:space="preserve">Atribuțiile Biroului vizează prevenirea și combaterea corupției la nivel național, cooperarea cu Parchetul Public Central pentru </w:t>
            </w:r>
            <w:r w:rsidR="005C7129">
              <w:rPr>
                <w:rFonts w:ascii="Trebuchet MS" w:eastAsia="Times New Roman" w:hAnsi="Trebuchet MS" w:cs="Arial"/>
              </w:rPr>
              <w:t>investigarea</w:t>
            </w:r>
            <w:r w:rsidRPr="00594F20">
              <w:rPr>
                <w:rFonts w:ascii="Trebuchet MS" w:eastAsia="Times New Roman" w:hAnsi="Trebuchet MS" w:cs="Arial"/>
              </w:rPr>
              <w:t xml:space="preserve"> infracțiunilor economice și a corupției, precum și exercitarea funcțiilor în domeniul securității și cooperării poliției judiciare cu instituții internaționale abilitate. </w:t>
            </w:r>
          </w:p>
          <w:p w14:paraId="11C5735C" w14:textId="25D29EF9" w:rsidR="005F5A33" w:rsidRPr="00594F20" w:rsidRDefault="005F5A33" w:rsidP="00C81D97">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 xml:space="preserve">Aria de competență este la nivel național, iar infracțiunile vizate de Birou sunt: mită, abuz în serviciu, trafic de influență, divulgarea informațiilor secrete de stat, infracțiuni contra intereselor financiare ale Uniunii Europene, înțelegeri neconcurențiale, spălare de bani. </w:t>
            </w:r>
          </w:p>
          <w:p w14:paraId="5EE73835" w14:textId="345293B4" w:rsidR="005F5A33" w:rsidRPr="00594F20" w:rsidRDefault="005F5A33" w:rsidP="00C81D97">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 xml:space="preserve">Raportările cu privire la corupție venite prin sistemul de avertizare în interes public (WKSTA) sunt cercetate </w:t>
            </w:r>
            <w:r w:rsidR="005C7129">
              <w:rPr>
                <w:rFonts w:ascii="Trebuchet MS" w:eastAsia="Times New Roman" w:hAnsi="Trebuchet MS" w:cs="Arial"/>
              </w:rPr>
              <w:t>de</w:t>
            </w:r>
            <w:r w:rsidRPr="00594F20">
              <w:rPr>
                <w:rFonts w:ascii="Trebuchet MS" w:eastAsia="Times New Roman" w:hAnsi="Trebuchet MS" w:cs="Arial"/>
              </w:rPr>
              <w:t xml:space="preserve"> poliți</w:t>
            </w:r>
            <w:r w:rsidR="005C7129">
              <w:rPr>
                <w:rFonts w:ascii="Trebuchet MS" w:eastAsia="Times New Roman" w:hAnsi="Trebuchet MS" w:cs="Arial"/>
              </w:rPr>
              <w:t>a</w:t>
            </w:r>
            <w:r w:rsidRPr="00594F20">
              <w:rPr>
                <w:rFonts w:ascii="Trebuchet MS" w:eastAsia="Times New Roman" w:hAnsi="Trebuchet MS" w:cs="Arial"/>
              </w:rPr>
              <w:t xml:space="preserve"> judiciar</w:t>
            </w:r>
            <w:r w:rsidR="005C7129">
              <w:rPr>
                <w:rFonts w:ascii="Trebuchet MS" w:eastAsia="Times New Roman" w:hAnsi="Trebuchet MS" w:cs="Arial"/>
              </w:rPr>
              <w:t>ă</w:t>
            </w:r>
            <w:r w:rsidRPr="00594F20">
              <w:rPr>
                <w:rFonts w:ascii="Trebuchet MS" w:eastAsia="Times New Roman" w:hAnsi="Trebuchet MS" w:cs="Arial"/>
              </w:rPr>
              <w:t xml:space="preserve">, în cooperare cu parchetele. Activitatea BAK este supusă supravegherii unei Comisii de protecție judiciară care, de asemenea, funcționează în cadrul Ministerului Federal de Interne. Membrii acesteia sunt numiți de Președinte la propunerea Guvernului </w:t>
            </w:r>
            <w:r w:rsidR="002858FE">
              <w:rPr>
                <w:rFonts w:ascii="Trebuchet MS" w:eastAsia="Times New Roman" w:hAnsi="Trebuchet MS" w:cs="Arial"/>
              </w:rPr>
              <w:t>F</w:t>
            </w:r>
            <w:r w:rsidRPr="00594F20">
              <w:rPr>
                <w:rFonts w:ascii="Trebuchet MS" w:eastAsia="Times New Roman" w:hAnsi="Trebuchet MS" w:cs="Arial"/>
              </w:rPr>
              <w:t xml:space="preserve">ederal după consultarea președinților Curții Constituționale, Curții </w:t>
            </w:r>
            <w:r w:rsidR="000A0AD9">
              <w:rPr>
                <w:rFonts w:ascii="Trebuchet MS" w:eastAsia="Times New Roman" w:hAnsi="Trebuchet MS" w:cs="Arial"/>
              </w:rPr>
              <w:t>A</w:t>
            </w:r>
            <w:r w:rsidRPr="00594F20">
              <w:rPr>
                <w:rFonts w:ascii="Trebuchet MS" w:eastAsia="Times New Roman" w:hAnsi="Trebuchet MS" w:cs="Arial"/>
              </w:rPr>
              <w:t xml:space="preserve">dministrative și Curții Supreme. </w:t>
            </w:r>
          </w:p>
          <w:p w14:paraId="518257F3" w14:textId="376430B2" w:rsidR="005F5A33" w:rsidRPr="00594F20" w:rsidRDefault="005F5A33" w:rsidP="00C81D97">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URL:</w:t>
            </w:r>
            <w:hyperlink r:id="rId45" w:history="1">
              <w:r w:rsidRPr="00594F20">
                <w:rPr>
                  <w:rStyle w:val="Hyperlink"/>
                  <w:rFonts w:ascii="Trebuchet MS" w:eastAsia="Times New Roman" w:hAnsi="Trebuchet MS" w:cs="Arial"/>
                </w:rPr>
                <w:t>https://www.ris.bka.gv.at/GeltendeFassung.wxe?Abfrage=Bundesnormen&amp;Gesetzesnummer=20006390</w:t>
              </w:r>
            </w:hyperlink>
            <w:r w:rsidRPr="00594F20">
              <w:rPr>
                <w:rFonts w:ascii="Trebuchet MS" w:eastAsia="Times New Roman" w:hAnsi="Trebuchet MS" w:cs="Arial"/>
              </w:rPr>
              <w:t xml:space="preserve"> </w:t>
            </w:r>
          </w:p>
          <w:p w14:paraId="19ACE366" w14:textId="474389CF" w:rsidR="00594F20" w:rsidRPr="00594F20" w:rsidRDefault="00000000" w:rsidP="00C81D97">
            <w:pPr>
              <w:spacing w:before="120" w:after="120" w:line="276" w:lineRule="auto"/>
              <w:contextualSpacing/>
              <w:jc w:val="both"/>
              <w:rPr>
                <w:rFonts w:ascii="Trebuchet MS" w:eastAsia="Times New Roman" w:hAnsi="Trebuchet MS" w:cs="Arial"/>
              </w:rPr>
            </w:pPr>
            <w:hyperlink r:id="rId46" w:history="1">
              <w:r w:rsidR="00594F20" w:rsidRPr="00594F20">
                <w:rPr>
                  <w:rStyle w:val="Hyperlink"/>
                  <w:rFonts w:ascii="Trebuchet MS" w:eastAsia="Times New Roman" w:hAnsi="Trebuchet MS" w:cs="Arial"/>
                </w:rPr>
                <w:t>https://commission.europa.eu/system/files/2022-07/46_1_194005_coun_chap_austria_en.pdf</w:t>
              </w:r>
            </w:hyperlink>
            <w:r w:rsidR="00594F20" w:rsidRPr="00594F20">
              <w:rPr>
                <w:rFonts w:ascii="Trebuchet MS" w:eastAsia="Times New Roman" w:hAnsi="Trebuchet MS" w:cs="Arial"/>
              </w:rPr>
              <w:t xml:space="preserve"> </w:t>
            </w:r>
          </w:p>
          <w:p w14:paraId="6DCB9D23" w14:textId="77777777" w:rsidR="000377DA" w:rsidRPr="00594F20" w:rsidRDefault="000377DA" w:rsidP="00C81D97">
            <w:pPr>
              <w:spacing w:before="120" w:after="120" w:line="276" w:lineRule="auto"/>
              <w:contextualSpacing/>
              <w:jc w:val="both"/>
              <w:rPr>
                <w:rFonts w:ascii="Trebuchet MS" w:eastAsia="Times New Roman" w:hAnsi="Trebuchet MS" w:cs="Arial"/>
              </w:rPr>
            </w:pPr>
          </w:p>
          <w:p w14:paraId="5F3277C9" w14:textId="66BF3373" w:rsidR="00C81D97" w:rsidRPr="00594F20" w:rsidRDefault="000377DA" w:rsidP="00C81D97">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Strategia</w:t>
            </w:r>
            <w:r w:rsidR="00C81D97" w:rsidRPr="00594F20">
              <w:rPr>
                <w:rFonts w:ascii="Trebuchet MS" w:eastAsia="Times New Roman" w:hAnsi="Trebuchet MS" w:cs="Arial"/>
              </w:rPr>
              <w:t xml:space="preserve"> națională anticorupție a Austriei trasează principii și linii directoare care guvernează activitatea de prevenire și combatere a fenomenului. Scopul este de a promova și de a asigura integritatea și și transparența în administrație, politică și afaceri</w:t>
            </w:r>
            <w:r w:rsidR="005C7129">
              <w:rPr>
                <w:rFonts w:ascii="Trebuchet MS" w:eastAsia="Times New Roman" w:hAnsi="Trebuchet MS" w:cs="Arial"/>
              </w:rPr>
              <w:t xml:space="preserve">, </w:t>
            </w:r>
            <w:r w:rsidR="00C81D97" w:rsidRPr="00594F20">
              <w:rPr>
                <w:rFonts w:ascii="Trebuchet MS" w:eastAsia="Times New Roman" w:hAnsi="Trebuchet MS" w:cs="Arial"/>
              </w:rPr>
              <w:t xml:space="preserve">de a </w:t>
            </w:r>
            <w:r w:rsidR="00E70124" w:rsidRPr="00594F20">
              <w:rPr>
                <w:rFonts w:ascii="Trebuchet MS" w:eastAsia="Times New Roman" w:hAnsi="Trebuchet MS" w:cs="Arial"/>
              </w:rPr>
              <w:t>spori</w:t>
            </w:r>
            <w:r w:rsidR="00C81D97" w:rsidRPr="00594F20">
              <w:rPr>
                <w:rFonts w:ascii="Trebuchet MS" w:eastAsia="Times New Roman" w:hAnsi="Trebuchet MS" w:cs="Arial"/>
              </w:rPr>
              <w:t xml:space="preserve"> încrederea</w:t>
            </w:r>
            <w:r w:rsidR="00E70124" w:rsidRPr="00594F20">
              <w:rPr>
                <w:rFonts w:ascii="Trebuchet MS" w:eastAsia="Times New Roman" w:hAnsi="Trebuchet MS" w:cs="Arial"/>
              </w:rPr>
              <w:t xml:space="preserve"> în instituțiile statului. Aceasta este întemeiată pe mai multe direcții de intervenție:</w:t>
            </w:r>
          </w:p>
          <w:p w14:paraId="4A1A4DFA" w14:textId="490F563C" w:rsidR="00C81D97" w:rsidRPr="00594F20" w:rsidRDefault="00E70124" w:rsidP="00E70124">
            <w:pPr>
              <w:pStyle w:val="ListParagraph"/>
              <w:numPr>
                <w:ilvl w:val="0"/>
                <w:numId w:val="27"/>
              </w:numPr>
              <w:spacing w:before="120" w:after="120"/>
              <w:jc w:val="both"/>
              <w:rPr>
                <w:rFonts w:ascii="Trebuchet MS" w:hAnsi="Trebuchet MS" w:cs="Arial"/>
                <w:sz w:val="22"/>
                <w:szCs w:val="22"/>
              </w:rPr>
            </w:pPr>
            <w:r w:rsidRPr="00594F20">
              <w:rPr>
                <w:rFonts w:ascii="Trebuchet MS" w:hAnsi="Trebuchet MS" w:cs="Arial"/>
                <w:sz w:val="22"/>
                <w:szCs w:val="22"/>
              </w:rPr>
              <w:t>Implementarea măsurilor preventive anticorupție prin s</w:t>
            </w:r>
            <w:r w:rsidR="00C81D97" w:rsidRPr="00594F20">
              <w:rPr>
                <w:rFonts w:ascii="Trebuchet MS" w:hAnsi="Trebuchet MS" w:cs="Arial"/>
                <w:sz w:val="22"/>
                <w:szCs w:val="22"/>
              </w:rPr>
              <w:t xml:space="preserve">chimbul sistematic de practici eficiente și abordări noi în prevenirea corupției și încurajarea integrității între sectorul public și cel privat, cu </w:t>
            </w:r>
            <w:r w:rsidR="000A0AD9">
              <w:rPr>
                <w:rFonts w:ascii="Trebuchet MS" w:hAnsi="Trebuchet MS" w:cs="Arial"/>
                <w:sz w:val="22"/>
                <w:szCs w:val="22"/>
              </w:rPr>
              <w:t xml:space="preserve">o </w:t>
            </w:r>
            <w:r w:rsidR="00C81D97" w:rsidRPr="00594F20">
              <w:rPr>
                <w:rFonts w:ascii="Trebuchet MS" w:hAnsi="Trebuchet MS" w:cs="Arial"/>
                <w:sz w:val="22"/>
                <w:szCs w:val="22"/>
              </w:rPr>
              <w:t>implicarea intensivă a societății civile</w:t>
            </w:r>
            <w:r w:rsidRPr="00594F20">
              <w:rPr>
                <w:rFonts w:ascii="Trebuchet MS" w:hAnsi="Trebuchet MS" w:cs="Arial"/>
                <w:sz w:val="22"/>
                <w:szCs w:val="22"/>
              </w:rPr>
              <w:t xml:space="preserve"> </w:t>
            </w:r>
            <w:r w:rsidR="00C81D97" w:rsidRPr="00594F20">
              <w:rPr>
                <w:rFonts w:ascii="Trebuchet MS" w:hAnsi="Trebuchet MS" w:cs="Arial"/>
                <w:sz w:val="22"/>
                <w:szCs w:val="22"/>
              </w:rPr>
              <w:t xml:space="preserve">în comisiile existente </w:t>
            </w:r>
            <w:r w:rsidRPr="00594F20">
              <w:rPr>
                <w:rFonts w:ascii="Trebuchet MS" w:hAnsi="Trebuchet MS" w:cs="Arial"/>
                <w:sz w:val="22"/>
                <w:szCs w:val="22"/>
              </w:rPr>
              <w:t>și</w:t>
            </w:r>
            <w:r w:rsidR="00C81D97" w:rsidRPr="00594F20">
              <w:rPr>
                <w:rFonts w:ascii="Trebuchet MS" w:hAnsi="Trebuchet MS" w:cs="Arial"/>
                <w:sz w:val="22"/>
                <w:szCs w:val="22"/>
              </w:rPr>
              <w:t xml:space="preserve"> dezvoltarea unor platforme </w:t>
            </w:r>
            <w:r w:rsidRPr="00594F20">
              <w:rPr>
                <w:rFonts w:ascii="Trebuchet MS" w:hAnsi="Trebuchet MS" w:cs="Arial"/>
                <w:sz w:val="22"/>
                <w:szCs w:val="22"/>
              </w:rPr>
              <w:t>de cooperare.</w:t>
            </w:r>
          </w:p>
          <w:p w14:paraId="34389D8D" w14:textId="24E4C857" w:rsidR="00E70124" w:rsidRPr="00594F20" w:rsidRDefault="00E70124" w:rsidP="00E70124">
            <w:pPr>
              <w:pStyle w:val="ListParagraph"/>
              <w:numPr>
                <w:ilvl w:val="0"/>
                <w:numId w:val="27"/>
              </w:numPr>
              <w:spacing w:before="120" w:after="120"/>
              <w:jc w:val="both"/>
              <w:rPr>
                <w:rFonts w:ascii="Trebuchet MS" w:hAnsi="Trebuchet MS" w:cs="Arial"/>
                <w:sz w:val="22"/>
                <w:szCs w:val="22"/>
              </w:rPr>
            </w:pPr>
            <w:r w:rsidRPr="00594F20">
              <w:rPr>
                <w:rFonts w:ascii="Trebuchet MS" w:hAnsi="Trebuchet MS" w:cs="Arial"/>
                <w:sz w:val="22"/>
                <w:szCs w:val="22"/>
              </w:rPr>
              <w:t>Sistemul de management al conformității: i</w:t>
            </w:r>
            <w:r w:rsidR="00C81D97" w:rsidRPr="00594F20">
              <w:rPr>
                <w:rFonts w:ascii="Trebuchet MS" w:hAnsi="Trebuchet MS" w:cs="Arial"/>
                <w:sz w:val="22"/>
                <w:szCs w:val="22"/>
              </w:rPr>
              <w:t xml:space="preserve">mplementarea </w:t>
            </w:r>
            <w:r w:rsidRPr="00594F20">
              <w:rPr>
                <w:rFonts w:ascii="Trebuchet MS" w:hAnsi="Trebuchet MS" w:cs="Arial"/>
                <w:sz w:val="22"/>
                <w:szCs w:val="22"/>
              </w:rPr>
              <w:t>acestui model</w:t>
            </w:r>
            <w:r w:rsidR="00C81D97" w:rsidRPr="00594F20">
              <w:rPr>
                <w:rFonts w:ascii="Trebuchet MS" w:hAnsi="Trebuchet MS" w:cs="Arial"/>
                <w:sz w:val="22"/>
                <w:szCs w:val="22"/>
              </w:rPr>
              <w:t xml:space="preserve"> în special în administrația publică</w:t>
            </w:r>
            <w:r w:rsidRPr="00594F20">
              <w:rPr>
                <w:rFonts w:ascii="Trebuchet MS" w:hAnsi="Trebuchet MS" w:cs="Arial"/>
                <w:sz w:val="22"/>
                <w:szCs w:val="22"/>
              </w:rPr>
              <w:t xml:space="preserve"> prin inventarierea măsurilor deja existente, sistematizarea și dezvoltarea lor.</w:t>
            </w:r>
          </w:p>
          <w:p w14:paraId="77E67C88" w14:textId="7CDD0523" w:rsidR="00E70124" w:rsidRPr="00594F20" w:rsidRDefault="00E70124" w:rsidP="00E70124">
            <w:pPr>
              <w:pStyle w:val="ListParagraph"/>
              <w:numPr>
                <w:ilvl w:val="0"/>
                <w:numId w:val="27"/>
              </w:numPr>
              <w:spacing w:before="120" w:after="120"/>
              <w:jc w:val="both"/>
              <w:rPr>
                <w:rFonts w:ascii="Trebuchet MS" w:hAnsi="Trebuchet MS" w:cs="Arial"/>
                <w:sz w:val="22"/>
                <w:szCs w:val="22"/>
              </w:rPr>
            </w:pPr>
            <w:r w:rsidRPr="00594F20">
              <w:rPr>
                <w:rFonts w:ascii="Trebuchet MS" w:hAnsi="Trebuchet MS" w:cs="Arial"/>
                <w:sz w:val="22"/>
                <w:szCs w:val="22"/>
              </w:rPr>
              <w:t>Reducerea riscurilor de corupție: identificarea și reducerea sistemică a riscurilor de corupție, precum și a activităților și domeniilor vulnerabile. Utilizarea analizelor de risc și implementarea mecanismelor de auditare și control în mod mai susținut și mai transparent.</w:t>
            </w:r>
          </w:p>
          <w:p w14:paraId="461B0654" w14:textId="67F2B75A" w:rsidR="00AF52FB" w:rsidRPr="00594F20" w:rsidRDefault="00AF52FB" w:rsidP="00E70124">
            <w:pPr>
              <w:pStyle w:val="ListParagraph"/>
              <w:numPr>
                <w:ilvl w:val="0"/>
                <w:numId w:val="27"/>
              </w:numPr>
              <w:spacing w:before="120" w:after="120"/>
              <w:jc w:val="both"/>
              <w:rPr>
                <w:rFonts w:ascii="Trebuchet MS" w:hAnsi="Trebuchet MS" w:cs="Arial"/>
                <w:sz w:val="22"/>
                <w:szCs w:val="22"/>
              </w:rPr>
            </w:pPr>
            <w:r w:rsidRPr="00594F20">
              <w:rPr>
                <w:rFonts w:ascii="Trebuchet MS" w:hAnsi="Trebuchet MS" w:cs="Arial"/>
                <w:sz w:val="22"/>
                <w:szCs w:val="22"/>
              </w:rPr>
              <w:t>Managementul integrității: prin măsuri adaptate grupului țintă</w:t>
            </w:r>
            <w:r w:rsidR="00B910F6" w:rsidRPr="00594F20">
              <w:rPr>
                <w:rFonts w:ascii="Trebuchet MS" w:hAnsi="Trebuchet MS" w:cs="Arial"/>
                <w:sz w:val="22"/>
                <w:szCs w:val="22"/>
              </w:rPr>
              <w:t xml:space="preserve">. Funcționarii </w:t>
            </w:r>
            <w:r w:rsidR="005C7129">
              <w:rPr>
                <w:rFonts w:ascii="Trebuchet MS" w:hAnsi="Trebuchet MS" w:cs="Arial"/>
                <w:sz w:val="22"/>
                <w:szCs w:val="22"/>
              </w:rPr>
              <w:t>sunt</w:t>
            </w:r>
            <w:r w:rsidR="00B910F6" w:rsidRPr="00594F20">
              <w:rPr>
                <w:rFonts w:ascii="Trebuchet MS" w:hAnsi="Trebuchet MS" w:cs="Arial"/>
                <w:sz w:val="22"/>
                <w:szCs w:val="22"/>
              </w:rPr>
              <w:t xml:space="preserve"> informați și instruiți în ceea ce privește adoptarea unui comportament integru. În acest demers ofițerii de integritate au un rol esențial.</w:t>
            </w:r>
          </w:p>
          <w:p w14:paraId="365A93CD" w14:textId="5E1BF0BF" w:rsidR="00B910F6" w:rsidRPr="00594F20" w:rsidRDefault="00B910F6" w:rsidP="00E70124">
            <w:pPr>
              <w:pStyle w:val="ListParagraph"/>
              <w:numPr>
                <w:ilvl w:val="0"/>
                <w:numId w:val="27"/>
              </w:numPr>
              <w:spacing w:before="120" w:after="120"/>
              <w:jc w:val="both"/>
              <w:rPr>
                <w:rFonts w:ascii="Trebuchet MS" w:hAnsi="Trebuchet MS" w:cs="Arial"/>
                <w:sz w:val="22"/>
                <w:szCs w:val="22"/>
              </w:rPr>
            </w:pPr>
            <w:r w:rsidRPr="00594F20">
              <w:rPr>
                <w:rFonts w:ascii="Trebuchet MS" w:hAnsi="Trebuchet MS" w:cs="Arial"/>
                <w:sz w:val="22"/>
                <w:szCs w:val="22"/>
              </w:rPr>
              <w:t>Creșterea gradului de conștientizare a publicului: măsurile vor asigura informarea și conștientizarea publică cu privire la corupție, inclusiv prin promovarea inițiativelor societății civile pe teme precum prevenirea corupției, transparența și integritatea și colaborarea cu mass-media.</w:t>
            </w:r>
          </w:p>
          <w:p w14:paraId="121332CB" w14:textId="27E7C769" w:rsidR="00B910F6" w:rsidRPr="00673344" w:rsidRDefault="00B910F6" w:rsidP="00673344">
            <w:pPr>
              <w:pStyle w:val="ListParagraph"/>
              <w:numPr>
                <w:ilvl w:val="0"/>
                <w:numId w:val="27"/>
              </w:numPr>
              <w:spacing w:before="120" w:after="120"/>
              <w:jc w:val="both"/>
              <w:rPr>
                <w:rFonts w:ascii="Trebuchet MS" w:hAnsi="Trebuchet MS" w:cs="Arial"/>
                <w:sz w:val="22"/>
                <w:szCs w:val="22"/>
              </w:rPr>
            </w:pPr>
            <w:r w:rsidRPr="00594F20">
              <w:rPr>
                <w:rFonts w:ascii="Trebuchet MS" w:hAnsi="Trebuchet MS" w:cs="Arial"/>
                <w:sz w:val="22"/>
                <w:szCs w:val="22"/>
              </w:rPr>
              <w:t>Informarea și instruirea responsabililor prin construirea unei rețele a ofițerilor de integritate și includerea temelor referitoare la integritate și prevenirea corupției în curriculum școlar și universitar.</w:t>
            </w:r>
          </w:p>
          <w:p w14:paraId="67643466" w14:textId="62890DD2" w:rsidR="000377DA" w:rsidRPr="00594F20" w:rsidRDefault="00C81D97" w:rsidP="00C81D97">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 xml:space="preserve">URL: </w:t>
            </w:r>
            <w:hyperlink r:id="rId47" w:history="1">
              <w:r w:rsidR="00B910F6" w:rsidRPr="00594F20">
                <w:rPr>
                  <w:rStyle w:val="Hyperlink"/>
                  <w:rFonts w:ascii="Trebuchet MS" w:eastAsia="Times New Roman" w:hAnsi="Trebuchet MS" w:cs="Arial"/>
                </w:rPr>
                <w:t>https://www.bmi.gv.at/510/files/NAKS_Web.pdf</w:t>
              </w:r>
            </w:hyperlink>
            <w:r w:rsidR="00B910F6" w:rsidRPr="00594F20">
              <w:rPr>
                <w:rFonts w:ascii="Trebuchet MS" w:eastAsia="Times New Roman" w:hAnsi="Trebuchet MS" w:cs="Arial"/>
              </w:rPr>
              <w:t xml:space="preserve"> </w:t>
            </w:r>
          </w:p>
        </w:tc>
      </w:tr>
    </w:tbl>
    <w:p w14:paraId="5D0FCD26" w14:textId="04BA877A" w:rsidR="00107514" w:rsidRPr="00594F20" w:rsidRDefault="00107514" w:rsidP="00C81D97">
      <w:pPr>
        <w:jc w:val="both"/>
        <w:rPr>
          <w:rFonts w:ascii="Trebuchet MS" w:hAnsi="Trebuchet MS"/>
        </w:rPr>
      </w:pPr>
    </w:p>
    <w:p w14:paraId="02EBF651" w14:textId="2DCD7513" w:rsidR="000377DA" w:rsidRPr="00594F20" w:rsidRDefault="000377DA" w:rsidP="00C81D97">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Belgia</w:t>
      </w:r>
    </w:p>
    <w:p w14:paraId="2BDB7F1B" w14:textId="3533D8BB" w:rsidR="000377DA" w:rsidRPr="00594F20" w:rsidRDefault="000377DA" w:rsidP="00C81D97">
      <w:pPr>
        <w:jc w:val="both"/>
        <w:rPr>
          <w:rFonts w:ascii="Trebuchet MS" w:hAnsi="Trebuchet MS"/>
        </w:rPr>
      </w:pPr>
      <w:r w:rsidRPr="00594F20">
        <w:rPr>
          <w:rFonts w:ascii="Trebuchet MS" w:eastAsia="Times New Roman" w:hAnsi="Trebuchet MS" w:cs="Arial"/>
          <w:b/>
          <w:bCs/>
          <w:lang w:eastAsia="ro-RO"/>
        </w:rPr>
        <w:t>Agenții și autorități competente în prevenirea și combaterea corupției:</w:t>
      </w:r>
      <w:r w:rsidR="00601A97" w:rsidRPr="00594F20">
        <w:rPr>
          <w:rFonts w:ascii="Trebuchet MS" w:hAnsi="Trebuchet MS"/>
        </w:rPr>
        <w:t xml:space="preserve"> </w:t>
      </w:r>
      <w:r w:rsidR="00601A97" w:rsidRPr="00594F20">
        <w:rPr>
          <w:rFonts w:ascii="Trebuchet MS" w:eastAsia="Times New Roman" w:hAnsi="Trebuchet MS" w:cs="Arial"/>
          <w:b/>
          <w:bCs/>
          <w:lang w:eastAsia="ro-RO"/>
        </w:rPr>
        <w:t>Bureau voor Ambtelijke Ethiek en Deontologie / Bureau d'éthique et de déontologie administratives; Federale Deontologische Commissie; Office Central pour la Répression de la Corruption (OCRC) de la police fédérale</w:t>
      </w:r>
    </w:p>
    <w:tbl>
      <w:tblPr>
        <w:tblStyle w:val="TableGrid"/>
        <w:tblW w:w="0" w:type="auto"/>
        <w:tblLook w:val="04A0" w:firstRow="1" w:lastRow="0" w:firstColumn="1" w:lastColumn="0" w:noHBand="0" w:noVBand="1"/>
      </w:tblPr>
      <w:tblGrid>
        <w:gridCol w:w="9017"/>
      </w:tblGrid>
      <w:tr w:rsidR="000377DA" w:rsidRPr="00594F20" w14:paraId="21C6F80A" w14:textId="77777777" w:rsidTr="000377DA">
        <w:tc>
          <w:tcPr>
            <w:tcW w:w="9017" w:type="dxa"/>
          </w:tcPr>
          <w:p w14:paraId="3B27F647" w14:textId="075FA1F8" w:rsidR="00804000" w:rsidRPr="00594F20" w:rsidRDefault="000377DA" w:rsidP="00804000">
            <w:pPr>
              <w:jc w:val="both"/>
              <w:rPr>
                <w:rFonts w:ascii="Trebuchet MS" w:eastAsia="Times New Roman" w:hAnsi="Trebuchet MS" w:cs="Arial"/>
              </w:rPr>
            </w:pPr>
            <w:r w:rsidRPr="00594F20">
              <w:rPr>
                <w:rFonts w:ascii="Trebuchet MS" w:eastAsia="Times New Roman" w:hAnsi="Trebuchet MS" w:cs="Arial"/>
              </w:rPr>
              <w:t xml:space="preserve">Biroul de Etică și </w:t>
            </w:r>
            <w:r w:rsidR="009B05B3">
              <w:rPr>
                <w:rFonts w:ascii="Trebuchet MS" w:eastAsia="Times New Roman" w:hAnsi="Trebuchet MS" w:cs="Arial"/>
              </w:rPr>
              <w:t>D</w:t>
            </w:r>
            <w:r w:rsidRPr="00594F20">
              <w:rPr>
                <w:rFonts w:ascii="Trebuchet MS" w:eastAsia="Times New Roman" w:hAnsi="Trebuchet MS" w:cs="Arial"/>
              </w:rPr>
              <w:t>eontologie Administrativă a fost înființat la nivel federal în iunie 2006. Acesta elaborează reguli de integritate și sprijină guvernul federal în introducerea măsurilor în acest sens. Agenția are un rol preventiv</w:t>
            </w:r>
            <w:r w:rsidR="009B05B3">
              <w:rPr>
                <w:rFonts w:ascii="Trebuchet MS" w:eastAsia="Times New Roman" w:hAnsi="Trebuchet MS" w:cs="Arial"/>
              </w:rPr>
              <w:t>, de</w:t>
            </w:r>
            <w:r w:rsidRPr="00594F20">
              <w:rPr>
                <w:rFonts w:ascii="Trebuchet MS" w:eastAsia="Times New Roman" w:hAnsi="Trebuchet MS" w:cs="Arial"/>
              </w:rPr>
              <w:t xml:space="preserve"> supraveghere</w:t>
            </w:r>
            <w:r w:rsidR="009B05B3">
              <w:rPr>
                <w:rFonts w:ascii="Trebuchet MS" w:eastAsia="Times New Roman" w:hAnsi="Trebuchet MS" w:cs="Arial"/>
              </w:rPr>
              <w:t xml:space="preserve"> </w:t>
            </w:r>
            <w:r w:rsidRPr="00594F20">
              <w:rPr>
                <w:rFonts w:ascii="Trebuchet MS" w:eastAsia="Times New Roman" w:hAnsi="Trebuchet MS" w:cs="Arial"/>
              </w:rPr>
              <w:t xml:space="preserve">a respectării normelor de integritate în cadrul funcției publice administrative federale și organizează formare pentru funcționarii publici. </w:t>
            </w:r>
            <w:r w:rsidR="009B05B3">
              <w:rPr>
                <w:rFonts w:ascii="Trebuchet MS" w:eastAsia="Times New Roman" w:hAnsi="Trebuchet MS" w:cs="Arial"/>
              </w:rPr>
              <w:t>Biroul a</w:t>
            </w:r>
            <w:r w:rsidRPr="00594F20">
              <w:rPr>
                <w:rFonts w:ascii="Trebuchet MS" w:eastAsia="Times New Roman" w:hAnsi="Trebuchet MS" w:cs="Arial"/>
              </w:rPr>
              <w:t>re și funcția de consiliere și pregătește propuneri pentru miniștri cu privire la politica de integritate federală și asistă la implementarea politicilor federale de integritate și la reglementarea conflictelor de interese în funcțiile publice administrative federale. Comisia Federală Deontologică, înființată în 2014, joacă, de asemenea, un rol preventiv și servește în primul rând, la consilierea oficialilor cu privire la aspecte etice sau conflicte de interese.</w:t>
            </w:r>
            <w:r w:rsidR="00537675">
              <w:rPr>
                <w:rFonts w:ascii="Trebuchet MS" w:eastAsia="Times New Roman" w:hAnsi="Trebuchet MS" w:cs="Arial"/>
              </w:rPr>
              <w:t xml:space="preserve"> E</w:t>
            </w:r>
            <w:r w:rsidRPr="00594F20">
              <w:rPr>
                <w:rFonts w:ascii="Trebuchet MS" w:eastAsia="Times New Roman" w:hAnsi="Trebuchet MS" w:cs="Arial"/>
              </w:rPr>
              <w:t xml:space="preserve">mite </w:t>
            </w:r>
            <w:r w:rsidR="009B05B3">
              <w:rPr>
                <w:rFonts w:ascii="Trebuchet MS" w:eastAsia="Times New Roman" w:hAnsi="Trebuchet MS" w:cs="Arial"/>
              </w:rPr>
              <w:t>îndrumări</w:t>
            </w:r>
            <w:r w:rsidRPr="00594F20">
              <w:rPr>
                <w:rFonts w:ascii="Trebuchet MS" w:eastAsia="Times New Roman" w:hAnsi="Trebuchet MS" w:cs="Arial"/>
              </w:rPr>
              <w:t xml:space="preserve"> generale la cererea unui reprezentant, a Camerei, a Senatului sau a </w:t>
            </w:r>
            <w:r w:rsidR="009B05B3">
              <w:rPr>
                <w:rFonts w:ascii="Trebuchet MS" w:eastAsia="Times New Roman" w:hAnsi="Trebuchet MS" w:cs="Arial"/>
              </w:rPr>
              <w:t>G</w:t>
            </w:r>
            <w:r w:rsidRPr="00594F20">
              <w:rPr>
                <w:rFonts w:ascii="Trebuchet MS" w:eastAsia="Times New Roman" w:hAnsi="Trebuchet MS" w:cs="Arial"/>
              </w:rPr>
              <w:t xml:space="preserve">uvernului. </w:t>
            </w:r>
            <w:r w:rsidR="003149B9" w:rsidRPr="00594F20">
              <w:rPr>
                <w:rFonts w:ascii="Trebuchet MS" w:eastAsia="Times New Roman" w:hAnsi="Trebuchet MS" w:cs="Arial"/>
              </w:rPr>
              <w:t xml:space="preserve">Belgia </w:t>
            </w:r>
            <w:r w:rsidR="00804000" w:rsidRPr="00594F20">
              <w:rPr>
                <w:rFonts w:ascii="Trebuchet MS" w:eastAsia="Times New Roman" w:hAnsi="Trebuchet MS" w:cs="Arial"/>
              </w:rPr>
              <w:t xml:space="preserve">nu implementează o strategie sau alte politici de prevenirea a corupției în afara legii </w:t>
            </w:r>
            <w:r w:rsidR="00804000" w:rsidRPr="00594F20">
              <w:rPr>
                <w:rFonts w:ascii="Trebuchet MS" w:eastAsia="Times New Roman" w:hAnsi="Trebuchet MS" w:cs="Arial"/>
              </w:rPr>
              <w:lastRenderedPageBreak/>
              <w:t>penale, iar sistemul judiciar belgian nu are o instanță specifică cu competență exclusivă pentru urmărirea penală a corupției. Orice procuror poate cere unui judecător să demareze o anchetă de corupție. Cu toate acestea, în practică, sistemul belgian are un grup de procurori numit Oficiul Central pentru Combaterea Corupției, care este specializat în urmărirea penală a corupției.</w:t>
            </w:r>
          </w:p>
          <w:p w14:paraId="010E6ACD" w14:textId="77777777" w:rsidR="00804000" w:rsidRPr="00594F20" w:rsidRDefault="00804000" w:rsidP="00C81D97">
            <w:pPr>
              <w:spacing w:line="276" w:lineRule="auto"/>
              <w:jc w:val="both"/>
              <w:rPr>
                <w:rFonts w:ascii="Trebuchet MS" w:eastAsia="Times New Roman" w:hAnsi="Trebuchet MS" w:cs="Arial"/>
              </w:rPr>
            </w:pPr>
          </w:p>
          <w:p w14:paraId="6B755663" w14:textId="77777777" w:rsidR="000377DA" w:rsidRPr="00594F20" w:rsidRDefault="00000000" w:rsidP="00C81D97">
            <w:pPr>
              <w:spacing w:line="276" w:lineRule="auto"/>
              <w:jc w:val="both"/>
              <w:rPr>
                <w:rFonts w:ascii="Trebuchet MS" w:eastAsia="Times New Roman" w:hAnsi="Trebuchet MS" w:cs="Arial"/>
              </w:rPr>
            </w:pPr>
            <w:hyperlink r:id="rId48" w:history="1">
              <w:r w:rsidR="00C81D97" w:rsidRPr="00594F20">
                <w:rPr>
                  <w:rFonts w:ascii="Trebuchet MS" w:hAnsi="Trebuchet MS"/>
                </w:rPr>
                <w:t>URL</w:t>
              </w:r>
              <w:r w:rsidR="00C81D97" w:rsidRPr="00594F20">
                <w:rPr>
                  <w:rStyle w:val="Hyperlink"/>
                  <w:rFonts w:ascii="Trebuchet MS" w:eastAsia="Times New Roman" w:hAnsi="Trebuchet MS" w:cs="Arial"/>
                </w:rPr>
                <w:t>:https://eur-lex.europa.eu/legal-content/NL/TXT/HTML/?uri=CELEX:52020SC0300&amp;from=DE</w:t>
              </w:r>
            </w:hyperlink>
            <w:r w:rsidR="00601A97" w:rsidRPr="00594F20">
              <w:rPr>
                <w:rFonts w:ascii="Trebuchet MS" w:eastAsia="Times New Roman" w:hAnsi="Trebuchet MS" w:cs="Arial"/>
              </w:rPr>
              <w:t xml:space="preserve"> </w:t>
            </w:r>
          </w:p>
          <w:p w14:paraId="05D37355" w14:textId="77777777" w:rsidR="00C13549" w:rsidRPr="00594F20" w:rsidRDefault="00000000" w:rsidP="00C81D97">
            <w:pPr>
              <w:spacing w:line="276" w:lineRule="auto"/>
              <w:jc w:val="both"/>
              <w:rPr>
                <w:rFonts w:ascii="Trebuchet MS" w:hAnsi="Trebuchet MS"/>
              </w:rPr>
            </w:pPr>
            <w:hyperlink r:id="rId49" w:history="1">
              <w:r w:rsidR="00EC3C31" w:rsidRPr="00594F20">
                <w:rPr>
                  <w:rStyle w:val="Hyperlink"/>
                  <w:rFonts w:ascii="Trebuchet MS" w:eastAsia="Times New Roman" w:hAnsi="Trebuchet MS" w:cs="Arial"/>
                </w:rPr>
                <w:t>https://www.police.be/5998/fr/a-propos/police-judiciaire-federale/directions-centrales</w:t>
              </w:r>
            </w:hyperlink>
            <w:r w:rsidR="00C13549" w:rsidRPr="00594F20">
              <w:rPr>
                <w:rFonts w:ascii="Trebuchet MS" w:hAnsi="Trebuchet MS"/>
              </w:rPr>
              <w:t xml:space="preserve"> </w:t>
            </w:r>
          </w:p>
          <w:p w14:paraId="60330EAD" w14:textId="1DF32434" w:rsidR="00594F20" w:rsidRPr="00594F20" w:rsidRDefault="00000000" w:rsidP="00C81D97">
            <w:pPr>
              <w:spacing w:line="276" w:lineRule="auto"/>
              <w:jc w:val="both"/>
              <w:rPr>
                <w:rFonts w:ascii="Trebuchet MS" w:hAnsi="Trebuchet MS"/>
              </w:rPr>
            </w:pPr>
            <w:hyperlink r:id="rId50" w:history="1">
              <w:r w:rsidR="00594F20" w:rsidRPr="0044170A">
                <w:rPr>
                  <w:rStyle w:val="Hyperlink"/>
                  <w:rFonts w:ascii="Trebuchet MS" w:hAnsi="Trebuchet MS"/>
                </w:rPr>
                <w:t>https://commission.europa.eu/system/files/2022-07/7_1_193972_coun_chap_belgium_en.pdf</w:t>
              </w:r>
            </w:hyperlink>
            <w:r w:rsidR="00594F20">
              <w:rPr>
                <w:rFonts w:ascii="Trebuchet MS" w:hAnsi="Trebuchet MS"/>
              </w:rPr>
              <w:t xml:space="preserve"> </w:t>
            </w:r>
          </w:p>
        </w:tc>
      </w:tr>
    </w:tbl>
    <w:p w14:paraId="2A7B525D" w14:textId="77777777" w:rsidR="000377DA" w:rsidRPr="00594F20" w:rsidRDefault="000377DA" w:rsidP="00C81D97">
      <w:pPr>
        <w:jc w:val="both"/>
        <w:rPr>
          <w:rFonts w:ascii="Trebuchet MS" w:hAnsi="Trebuchet MS"/>
        </w:rPr>
      </w:pPr>
    </w:p>
    <w:p w14:paraId="79E73E97" w14:textId="77777777" w:rsidR="00AA6865" w:rsidRPr="00594F20" w:rsidRDefault="00A70AB2" w:rsidP="00C81D97">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Bulgaria</w:t>
      </w:r>
    </w:p>
    <w:p w14:paraId="321E51EF" w14:textId="77777777" w:rsidR="00FA2D74" w:rsidRDefault="000377DA" w:rsidP="00C81D97">
      <w:pPr>
        <w:spacing w:before="120" w:after="120"/>
        <w:contextualSpacing/>
        <w:jc w:val="both"/>
        <w:rPr>
          <w:rFonts w:ascii="Trebuchet MS" w:eastAsia="Times New Roman"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p>
    <w:p w14:paraId="3F7F4D23" w14:textId="711AF462" w:rsidR="00A70AB2" w:rsidRPr="00673344" w:rsidRDefault="00A70AB2" w:rsidP="00C81D97">
      <w:pPr>
        <w:spacing w:before="120" w:after="120"/>
        <w:contextualSpacing/>
        <w:jc w:val="both"/>
        <w:rPr>
          <w:rFonts w:ascii="Trebuchet MS" w:eastAsia="Times New Roman" w:hAnsi="Trebuchet MS" w:cs="Arial"/>
          <w:b/>
          <w:bCs/>
        </w:rPr>
      </w:pPr>
      <w:r w:rsidRPr="00594F20">
        <w:rPr>
          <w:rFonts w:ascii="Trebuchet MS" w:eastAsia="Times New Roman" w:hAnsi="Trebuchet MS" w:cs="Arial"/>
          <w:b/>
          <w:bCs/>
          <w:lang w:eastAsia="ro-RO"/>
        </w:rPr>
        <w:t>Комисия за противодействие на корупцията иза отнемане на незаконно придобитото имущество</w:t>
      </w:r>
    </w:p>
    <w:tbl>
      <w:tblPr>
        <w:tblStyle w:val="TableGrid"/>
        <w:tblW w:w="0" w:type="auto"/>
        <w:tblLook w:val="04A0" w:firstRow="1" w:lastRow="0" w:firstColumn="1" w:lastColumn="0" w:noHBand="0" w:noVBand="1"/>
      </w:tblPr>
      <w:tblGrid>
        <w:gridCol w:w="9017"/>
      </w:tblGrid>
      <w:tr w:rsidR="00A70AB2" w:rsidRPr="00594F20" w14:paraId="4CC0D412" w14:textId="77777777" w:rsidTr="00015E73">
        <w:tc>
          <w:tcPr>
            <w:tcW w:w="9350" w:type="dxa"/>
          </w:tcPr>
          <w:p w14:paraId="3E50080C" w14:textId="0818BA3E" w:rsidR="00A70AB2" w:rsidRPr="00594F20" w:rsidRDefault="00A70AB2" w:rsidP="00C81D97">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Comisia pentru combaterea corupției și confiscarea bunurilor dobândi</w:t>
            </w:r>
            <w:r w:rsidR="00E772E6">
              <w:rPr>
                <w:rFonts w:ascii="Trebuchet MS" w:eastAsia="Times New Roman" w:hAnsi="Trebuchet MS" w:cs="Arial"/>
              </w:rPr>
              <w:t>te</w:t>
            </w:r>
            <w:r w:rsidRPr="00594F20">
              <w:rPr>
                <w:rFonts w:ascii="Trebuchet MS" w:eastAsia="Times New Roman" w:hAnsi="Trebuchet MS" w:cs="Arial"/>
              </w:rPr>
              <w:t xml:space="preserve"> ilegal este un organ de stat specializat și independent pentru implementarea politicii anti-corupție și confiscarea bunurilor dobândi</w:t>
            </w:r>
            <w:r w:rsidR="0013072F">
              <w:rPr>
                <w:rFonts w:ascii="Trebuchet MS" w:eastAsia="Times New Roman" w:hAnsi="Trebuchet MS" w:cs="Arial"/>
              </w:rPr>
              <w:t xml:space="preserve">te </w:t>
            </w:r>
            <w:r w:rsidRPr="00594F20">
              <w:rPr>
                <w:rFonts w:ascii="Trebuchet MS" w:eastAsia="Times New Roman" w:hAnsi="Trebuchet MS" w:cs="Arial"/>
              </w:rPr>
              <w:t>ilegal. Înființat</w:t>
            </w:r>
            <w:r w:rsidR="00147351">
              <w:rPr>
                <w:rFonts w:ascii="Trebuchet MS" w:eastAsia="Times New Roman" w:hAnsi="Trebuchet MS" w:cs="Arial"/>
              </w:rPr>
              <w:t>ă</w:t>
            </w:r>
            <w:r w:rsidRPr="00594F20">
              <w:rPr>
                <w:rFonts w:ascii="Trebuchet MS" w:eastAsia="Times New Roman" w:hAnsi="Trebuchet MS" w:cs="Arial"/>
              </w:rPr>
              <w:t xml:space="preserve"> în 2018, Comisia funcționează la nivel central, precum și la nivel de direcție în unitățile administrativ teritoriale. Comisia este un organ colectiv format din 5 membri, printre care un președinte și un vicepreședinte. Președintele este numit de Adunarea Națională a Bulgariei, iar vice-președintele este ales de aceasta la propunerea președintelui pentru un mandat de 6 ani. </w:t>
            </w:r>
          </w:p>
          <w:p w14:paraId="170B293A" w14:textId="2AB46159" w:rsidR="00A70AB2" w:rsidRPr="00594F20" w:rsidRDefault="00A70AB2" w:rsidP="00C81D97">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Atribuțiile Comisiei sunt în domeniul prevenirii și combaterii corupției, conflictelor de interese și confiscarea bunurilor dobândite din infracțiuni. De asemenea, Comisia are atribuții în evaluarea declarațiilor de avere și de interese ale demnitarilor și funcționarilor publici. Comisia</w:t>
            </w:r>
            <w:r w:rsidR="00147351">
              <w:rPr>
                <w:rFonts w:ascii="Trebuchet MS" w:eastAsia="Times New Roman" w:hAnsi="Trebuchet MS" w:cs="Arial"/>
              </w:rPr>
              <w:t xml:space="preserve">, </w:t>
            </w:r>
            <w:r w:rsidR="00147351" w:rsidRPr="00594F20">
              <w:rPr>
                <w:rFonts w:ascii="Trebuchet MS" w:eastAsia="Times New Roman" w:hAnsi="Trebuchet MS" w:cs="Arial"/>
              </w:rPr>
              <w:t>sub coordonarea parchetelor</w:t>
            </w:r>
            <w:r w:rsidR="00147351">
              <w:rPr>
                <w:rFonts w:ascii="Trebuchet MS" w:eastAsia="Times New Roman" w:hAnsi="Trebuchet MS" w:cs="Arial"/>
              </w:rPr>
              <w:t>,</w:t>
            </w:r>
            <w:r w:rsidR="00147351" w:rsidRPr="00594F20">
              <w:rPr>
                <w:rFonts w:ascii="Trebuchet MS" w:eastAsia="Times New Roman" w:hAnsi="Trebuchet MS" w:cs="Arial"/>
              </w:rPr>
              <w:t xml:space="preserve"> </w:t>
            </w:r>
            <w:r w:rsidRPr="00594F20">
              <w:rPr>
                <w:rFonts w:ascii="Trebuchet MS" w:eastAsia="Times New Roman" w:hAnsi="Trebuchet MS" w:cs="Arial"/>
              </w:rPr>
              <w:t xml:space="preserve">are și competențe de investigare a faptelor de corupție săvârșite de înalții funcționari publici. Comisia se auto-sesizează inclusiv </w:t>
            </w:r>
            <w:r w:rsidR="00147351">
              <w:rPr>
                <w:rFonts w:ascii="Trebuchet MS" w:eastAsia="Times New Roman" w:hAnsi="Trebuchet MS" w:cs="Arial"/>
              </w:rPr>
              <w:t>în</w:t>
            </w:r>
            <w:r w:rsidRPr="00594F20">
              <w:rPr>
                <w:rFonts w:ascii="Trebuchet MS" w:eastAsia="Times New Roman" w:hAnsi="Trebuchet MS" w:cs="Arial"/>
              </w:rPr>
              <w:t xml:space="preserve"> cazurile de corupție divulgate public</w:t>
            </w:r>
            <w:r w:rsidR="00147351">
              <w:rPr>
                <w:rFonts w:ascii="Trebuchet MS" w:eastAsia="Times New Roman" w:hAnsi="Trebuchet MS" w:cs="Arial"/>
              </w:rPr>
              <w:t xml:space="preserve"> de</w:t>
            </w:r>
            <w:r w:rsidRPr="00594F20">
              <w:rPr>
                <w:rFonts w:ascii="Trebuchet MS" w:eastAsia="Times New Roman" w:hAnsi="Trebuchet MS" w:cs="Arial"/>
              </w:rPr>
              <w:t xml:space="preserve"> mass-media. Comisia are atribuții în implementarea acordurilor internaționale în domeniul sechestrării bunurilor obținute din infracțiuni. </w:t>
            </w:r>
          </w:p>
          <w:p w14:paraId="0DC10F43" w14:textId="2F774156" w:rsidR="00A70AB2" w:rsidRPr="00594F20" w:rsidRDefault="00A70AB2" w:rsidP="00C81D97">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 xml:space="preserve">Nu în ultimul rând, Comisia este principalul actor în implementarea strategiei naționale anticorupție a Bulgariei, realizând analize și propuneri și coordonând implementarea acestora. Aceasta exercită supravegherea asupra implementării politicilor anti-corupție și oferă informare cu privire la acestea. </w:t>
            </w:r>
          </w:p>
          <w:p w14:paraId="33E85F41" w14:textId="53F4E897" w:rsidR="00A70AB2" w:rsidRPr="00594F20" w:rsidRDefault="00A70AB2" w:rsidP="00C81D97">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 xml:space="preserve">URL: </w:t>
            </w:r>
            <w:hyperlink r:id="rId51" w:history="1">
              <w:r w:rsidRPr="00594F20">
                <w:rPr>
                  <w:rStyle w:val="Hyperlink"/>
                  <w:rFonts w:ascii="Trebuchet MS" w:eastAsia="Times New Roman" w:hAnsi="Trebuchet MS" w:cs="Arial"/>
                </w:rPr>
                <w:t>https://www.lex.bg/bg/laws/ldoc/2137180227</w:t>
              </w:r>
            </w:hyperlink>
            <w:r w:rsidRPr="00594F20">
              <w:rPr>
                <w:rFonts w:ascii="Trebuchet MS" w:eastAsia="Times New Roman" w:hAnsi="Trebuchet MS" w:cs="Arial"/>
              </w:rPr>
              <w:t xml:space="preserve"> </w:t>
            </w:r>
          </w:p>
          <w:p w14:paraId="1888BBB3" w14:textId="3B1A6735" w:rsidR="00A70AB2" w:rsidRPr="00594F20" w:rsidRDefault="00000000" w:rsidP="00C81D97">
            <w:pPr>
              <w:spacing w:before="120" w:after="120" w:line="276" w:lineRule="auto"/>
              <w:contextualSpacing/>
              <w:jc w:val="both"/>
              <w:rPr>
                <w:rFonts w:ascii="Trebuchet MS" w:eastAsia="Times New Roman" w:hAnsi="Trebuchet MS" w:cs="Arial"/>
              </w:rPr>
            </w:pPr>
            <w:hyperlink r:id="rId52" w:history="1">
              <w:r w:rsidR="00A70AB2" w:rsidRPr="00594F20">
                <w:rPr>
                  <w:rStyle w:val="Hyperlink"/>
                  <w:rFonts w:ascii="Trebuchet MS" w:eastAsia="Times New Roman" w:hAnsi="Trebuchet MS" w:cs="Arial"/>
                </w:rPr>
                <w:t>https://www.caciaf.bg/bg/za-nas/pravomoshtija</w:t>
              </w:r>
            </w:hyperlink>
            <w:r w:rsidR="00A70AB2" w:rsidRPr="00594F20">
              <w:rPr>
                <w:rFonts w:ascii="Trebuchet MS" w:eastAsia="Times New Roman" w:hAnsi="Trebuchet MS" w:cs="Arial"/>
              </w:rPr>
              <w:t xml:space="preserve"> </w:t>
            </w:r>
          </w:p>
          <w:p w14:paraId="49847F78" w14:textId="59120736" w:rsidR="00A70AB2" w:rsidRDefault="00000000" w:rsidP="00C81D97">
            <w:pPr>
              <w:spacing w:before="120" w:after="120" w:line="276" w:lineRule="auto"/>
              <w:contextualSpacing/>
              <w:jc w:val="both"/>
              <w:rPr>
                <w:rFonts w:ascii="Trebuchet MS" w:eastAsia="Times New Roman" w:hAnsi="Trebuchet MS" w:cs="Arial"/>
              </w:rPr>
            </w:pPr>
            <w:hyperlink r:id="rId53" w:history="1">
              <w:r w:rsidR="00A70AB2" w:rsidRPr="00594F20">
                <w:rPr>
                  <w:rStyle w:val="Hyperlink"/>
                  <w:rFonts w:ascii="Trebuchet MS" w:eastAsia="Times New Roman" w:hAnsi="Trebuchet MS" w:cs="Arial"/>
                </w:rPr>
                <w:t>https://www.oecd.org/corruption/anti-bribery/Bulgaria-phase-4-report-en.pdf</w:t>
              </w:r>
            </w:hyperlink>
            <w:r w:rsidR="00A70AB2" w:rsidRPr="00594F20">
              <w:rPr>
                <w:rFonts w:ascii="Trebuchet MS" w:eastAsia="Times New Roman" w:hAnsi="Trebuchet MS" w:cs="Arial"/>
              </w:rPr>
              <w:t xml:space="preserve"> </w:t>
            </w:r>
          </w:p>
          <w:p w14:paraId="23AB9735" w14:textId="0F44205B" w:rsidR="00594F20" w:rsidRPr="00594F20" w:rsidRDefault="00000000" w:rsidP="00C81D97">
            <w:pPr>
              <w:spacing w:before="120" w:after="120" w:line="276" w:lineRule="auto"/>
              <w:contextualSpacing/>
              <w:jc w:val="both"/>
              <w:rPr>
                <w:rFonts w:ascii="Trebuchet MS" w:eastAsia="Times New Roman" w:hAnsi="Trebuchet MS" w:cs="Arial"/>
              </w:rPr>
            </w:pPr>
            <w:hyperlink r:id="rId54" w:history="1">
              <w:r w:rsidR="00594F20" w:rsidRPr="0044170A">
                <w:rPr>
                  <w:rStyle w:val="Hyperlink"/>
                  <w:rFonts w:ascii="Trebuchet MS" w:eastAsia="Times New Roman" w:hAnsi="Trebuchet MS" w:cs="Arial"/>
                </w:rPr>
                <w:t>https://commission.europa.eu/system/files/2022-07/10_1_193975_coun_chap_bulgaria_en.pdf</w:t>
              </w:r>
            </w:hyperlink>
            <w:r w:rsidR="00594F20">
              <w:rPr>
                <w:rFonts w:ascii="Trebuchet MS" w:eastAsia="Times New Roman" w:hAnsi="Trebuchet MS" w:cs="Arial"/>
              </w:rPr>
              <w:t xml:space="preserve"> </w:t>
            </w:r>
          </w:p>
          <w:p w14:paraId="77854B30" w14:textId="32BEF4DE" w:rsidR="00B21CDB" w:rsidRPr="00594F20" w:rsidRDefault="00B21CDB" w:rsidP="00B21CDB">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 xml:space="preserve">Strategia Națională de Prevenire și Combatere a Corupției a Bulgariei (2021 - 2027) este o continuare a eforturilor strategice anterioare în formularea și implementarea politicii de stat în domeniul prevenirii și combaterii corupției pornind de la aceleași principii: </w:t>
            </w:r>
            <w:r w:rsidRPr="00594F20">
              <w:rPr>
                <w:rFonts w:ascii="Trebuchet MS" w:eastAsia="Times New Roman" w:hAnsi="Trebuchet MS" w:cs="Arial"/>
              </w:rPr>
              <w:lastRenderedPageBreak/>
              <w:t xml:space="preserve">statul de drept, buna guvernare, transparența, răspunderea și responsabilitatea administrației, sistematizarea, consecvența în implementarea politicilor de prevenire și combatere a corupției, implicarea părților interesate. Strategia prevede atât aprofundarea, cât și </w:t>
            </w:r>
            <w:r w:rsidR="00147351">
              <w:rPr>
                <w:rFonts w:ascii="Trebuchet MS" w:eastAsia="Times New Roman" w:hAnsi="Trebuchet MS" w:cs="Arial"/>
              </w:rPr>
              <w:t>actualizarea măsurilor aferente</w:t>
            </w:r>
            <w:r w:rsidRPr="00594F20">
              <w:rPr>
                <w:rFonts w:ascii="Trebuchet MS" w:eastAsia="Times New Roman" w:hAnsi="Trebuchet MS" w:cs="Arial"/>
              </w:rPr>
              <w:t xml:space="preserve"> prioritățile anterioare</w:t>
            </w:r>
            <w:r w:rsidR="00533732">
              <w:rPr>
                <w:rFonts w:ascii="Trebuchet MS" w:eastAsia="Times New Roman" w:hAnsi="Trebuchet MS" w:cs="Arial"/>
              </w:rPr>
              <w:t>,</w:t>
            </w:r>
            <w:r w:rsidRPr="00594F20">
              <w:rPr>
                <w:rFonts w:ascii="Trebuchet MS" w:eastAsia="Times New Roman" w:hAnsi="Trebuchet MS" w:cs="Arial"/>
              </w:rPr>
              <w:t xml:space="preserve"> din perioada 2015-2020, precum și noi priorități. Acestea sunt în număr de șapte și sunt însoțite de măsuri, acțiuni, indicatori, termene, rezultate și responsabili.</w:t>
            </w:r>
          </w:p>
          <w:p w14:paraId="28904553" w14:textId="77777777" w:rsidR="00B21CDB" w:rsidRPr="00594F20" w:rsidRDefault="00B21CDB" w:rsidP="00B21CDB">
            <w:pPr>
              <w:spacing w:before="120" w:after="120"/>
              <w:contextualSpacing/>
              <w:jc w:val="both"/>
              <w:rPr>
                <w:rFonts w:ascii="Trebuchet MS" w:eastAsia="Times New Roman" w:hAnsi="Trebuchet MS" w:cs="Arial"/>
              </w:rPr>
            </w:pPr>
          </w:p>
          <w:p w14:paraId="0D49F655" w14:textId="478D4DA4" w:rsidR="00B21CDB" w:rsidRPr="00594F20" w:rsidRDefault="00B21CDB" w:rsidP="00B21CDB">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 xml:space="preserve">Prima </w:t>
            </w:r>
            <w:r w:rsidR="00745908" w:rsidRPr="00594F20">
              <w:rPr>
                <w:rFonts w:ascii="Trebuchet MS" w:eastAsia="Times New Roman" w:hAnsi="Trebuchet MS" w:cs="Arial"/>
              </w:rPr>
              <w:t>prioritate</w:t>
            </w:r>
            <w:r w:rsidRPr="00594F20">
              <w:rPr>
                <w:rFonts w:ascii="Trebuchet MS" w:eastAsia="Times New Roman" w:hAnsi="Trebuchet MS" w:cs="Arial"/>
              </w:rPr>
              <w:t xml:space="preserve"> face referire la întărirea capacității și creșterea transparenței autorităților anticorupție prin 8 măsuri</w:t>
            </w:r>
            <w:r w:rsidR="00745908" w:rsidRPr="00594F20">
              <w:rPr>
                <w:rFonts w:ascii="Trebuchet MS" w:eastAsia="Times New Roman" w:hAnsi="Trebuchet MS" w:cs="Arial"/>
              </w:rPr>
              <w:t xml:space="preserve"> care vizează întărirea cooperării între autoritățile responsabile, implementarea unei platforme electronice pentru declararea averilor și a intereselor, întărirea capacității </w:t>
            </w:r>
            <w:r w:rsidR="00533732">
              <w:rPr>
                <w:rFonts w:ascii="Trebuchet MS" w:eastAsia="Times New Roman" w:hAnsi="Trebuchet MS" w:cs="Arial"/>
              </w:rPr>
              <w:t>instituțiilor</w:t>
            </w:r>
            <w:r w:rsidR="001704B1">
              <w:rPr>
                <w:rFonts w:ascii="Trebuchet MS" w:eastAsia="Times New Roman" w:hAnsi="Trebuchet MS" w:cs="Arial"/>
              </w:rPr>
              <w:t xml:space="preserve"> publice</w:t>
            </w:r>
            <w:r w:rsidR="00745908" w:rsidRPr="00594F20">
              <w:rPr>
                <w:rFonts w:ascii="Trebuchet MS" w:eastAsia="Times New Roman" w:hAnsi="Trebuchet MS" w:cs="Arial"/>
              </w:rPr>
              <w:t xml:space="preserve">, inclusiv pentru combaterea corupției din justiție, dezvoltarea unui cod de etică pentru înalții funcționari guvernamentali, creșterea transparenței, întărirea cooperării cu </w:t>
            </w:r>
            <w:r w:rsidR="001704B1" w:rsidRPr="00594F20">
              <w:rPr>
                <w:rFonts w:ascii="Trebuchet MS" w:eastAsia="Times New Roman" w:hAnsi="Trebuchet MS" w:cs="Arial"/>
              </w:rPr>
              <w:t>autorități</w:t>
            </w:r>
            <w:r w:rsidR="001704B1">
              <w:rPr>
                <w:rFonts w:ascii="Trebuchet MS" w:eastAsia="Times New Roman" w:hAnsi="Trebuchet MS" w:cs="Arial"/>
              </w:rPr>
              <w:t>le</w:t>
            </w:r>
            <w:r w:rsidR="00745908" w:rsidRPr="00594F20">
              <w:rPr>
                <w:rFonts w:ascii="Trebuchet MS" w:eastAsia="Times New Roman" w:hAnsi="Trebuchet MS" w:cs="Arial"/>
              </w:rPr>
              <w:t xml:space="preserve"> anticorupție internaționale. A doua prioritate se referă la combaterea infracțiunilor de corupție prin 6 măsuri de la îmbunătățirea legii și procedurii penale</w:t>
            </w:r>
            <w:r w:rsidR="005A5A7B" w:rsidRPr="00594F20">
              <w:rPr>
                <w:rFonts w:ascii="Trebuchet MS" w:eastAsia="Times New Roman" w:hAnsi="Trebuchet MS" w:cs="Arial"/>
              </w:rPr>
              <w:t>, formarea și actualizarea cunoștințelor practicienilor și a f</w:t>
            </w:r>
            <w:r w:rsidR="00697C30">
              <w:rPr>
                <w:rFonts w:ascii="Trebuchet MS" w:eastAsia="Times New Roman" w:hAnsi="Trebuchet MS" w:cs="Arial"/>
              </w:rPr>
              <w:t>un</w:t>
            </w:r>
            <w:r w:rsidR="005A5A7B" w:rsidRPr="00594F20">
              <w:rPr>
                <w:rFonts w:ascii="Trebuchet MS" w:eastAsia="Times New Roman" w:hAnsi="Trebuchet MS" w:cs="Arial"/>
              </w:rPr>
              <w:t xml:space="preserve">cționarilor publici și îmbunătățirea interacțiunii între </w:t>
            </w:r>
            <w:r w:rsidR="00360759">
              <w:rPr>
                <w:rFonts w:ascii="Trebuchet MS" w:eastAsia="Times New Roman" w:hAnsi="Trebuchet MS" w:cs="Arial"/>
              </w:rPr>
              <w:t>p</w:t>
            </w:r>
            <w:r w:rsidR="005A5A7B" w:rsidRPr="00594F20">
              <w:rPr>
                <w:rFonts w:ascii="Trebuchet MS" w:eastAsia="Times New Roman" w:hAnsi="Trebuchet MS" w:cs="Arial"/>
              </w:rPr>
              <w:t xml:space="preserve">rocurorul </w:t>
            </w:r>
            <w:r w:rsidR="00360759">
              <w:rPr>
                <w:rFonts w:ascii="Trebuchet MS" w:eastAsia="Times New Roman" w:hAnsi="Trebuchet MS" w:cs="Arial"/>
              </w:rPr>
              <w:t>g</w:t>
            </w:r>
            <w:r w:rsidR="005A5A7B" w:rsidRPr="00594F20">
              <w:rPr>
                <w:rFonts w:ascii="Trebuchet MS" w:eastAsia="Times New Roman" w:hAnsi="Trebuchet MS" w:cs="Arial"/>
              </w:rPr>
              <w:t>eneral și administrație pentru descoperirea faptelor de corupție. A treia prioritate face referire la întărirea capacității structurilor administrative cu rol de supraveghere și control. Cele 3 măsuri corespondente fac referire la îmbunătățirea cadrului normativ și instituirea unui sistem de verificare a f</w:t>
            </w:r>
            <w:r w:rsidR="00360759">
              <w:rPr>
                <w:rFonts w:ascii="Trebuchet MS" w:eastAsia="Times New Roman" w:hAnsi="Trebuchet MS" w:cs="Arial"/>
              </w:rPr>
              <w:t>unc</w:t>
            </w:r>
            <w:r w:rsidR="005A5A7B" w:rsidRPr="00594F20">
              <w:rPr>
                <w:rFonts w:ascii="Trebuchet MS" w:eastAsia="Times New Roman" w:hAnsi="Trebuchet MS" w:cs="Arial"/>
              </w:rPr>
              <w:t xml:space="preserve">ționarilor aflați în posturi cu risc ridicat </w:t>
            </w:r>
            <w:r w:rsidR="00936E02">
              <w:rPr>
                <w:rFonts w:ascii="Trebuchet MS" w:eastAsia="Times New Roman" w:hAnsi="Trebuchet MS" w:cs="Arial"/>
              </w:rPr>
              <w:t>de</w:t>
            </w:r>
            <w:r w:rsidR="005A5A7B" w:rsidRPr="00594F20">
              <w:rPr>
                <w:rFonts w:ascii="Trebuchet MS" w:eastAsia="Times New Roman" w:hAnsi="Trebuchet MS" w:cs="Arial"/>
              </w:rPr>
              <w:t xml:space="preserve"> corupție.</w:t>
            </w:r>
            <w:r w:rsidR="00EE1DA7" w:rsidRPr="00594F20">
              <w:rPr>
                <w:rFonts w:ascii="Trebuchet MS" w:eastAsia="Times New Roman" w:hAnsi="Trebuchet MS" w:cs="Arial"/>
              </w:rPr>
              <w:t xml:space="preserve"> </w:t>
            </w:r>
            <w:r w:rsidR="00EE1DA7" w:rsidRPr="00533732">
              <w:rPr>
                <w:rFonts w:ascii="Trebuchet MS" w:eastAsia="Times New Roman" w:hAnsi="Trebuchet MS" w:cs="Arial"/>
                <w:b/>
                <w:bCs/>
              </w:rPr>
              <w:t xml:space="preserve">A patra prioritate urmărește creșterea transparenței și </w:t>
            </w:r>
            <w:r w:rsidR="00936E02" w:rsidRPr="00533732">
              <w:rPr>
                <w:rFonts w:ascii="Trebuchet MS" w:eastAsia="Times New Roman" w:hAnsi="Trebuchet MS" w:cs="Arial"/>
                <w:b/>
                <w:bCs/>
              </w:rPr>
              <w:t xml:space="preserve">a </w:t>
            </w:r>
            <w:r w:rsidR="00EE1DA7" w:rsidRPr="00533732">
              <w:rPr>
                <w:rFonts w:ascii="Trebuchet MS" w:eastAsia="Times New Roman" w:hAnsi="Trebuchet MS" w:cs="Arial"/>
                <w:b/>
                <w:bCs/>
              </w:rPr>
              <w:t>responsabilității administrației publice locale prin 5 măsuri: introducerea instrumentelor electronice pentru creșterea transparenței, responsabilității și eficienței în gestionarea resurselor publice, consultări publice pornind de la preocupările comunităților locale, îmbunătățirea eficiențelor sistemelor de raportare și creșterea rolului consiliilor publice regionale în combaterea corupției.</w:t>
            </w:r>
            <w:r w:rsidR="00EE1DA7" w:rsidRPr="00594F20">
              <w:rPr>
                <w:rFonts w:ascii="Trebuchet MS" w:eastAsia="Times New Roman" w:hAnsi="Trebuchet MS" w:cs="Arial"/>
              </w:rPr>
              <w:t xml:space="preserve"> Prioritatea a cincea </w:t>
            </w:r>
            <w:r w:rsidR="00630FD1">
              <w:rPr>
                <w:rFonts w:ascii="Trebuchet MS" w:eastAsia="Times New Roman" w:hAnsi="Trebuchet MS" w:cs="Arial"/>
              </w:rPr>
              <w:t>are în componență</w:t>
            </w:r>
            <w:r w:rsidR="00EE1DA7" w:rsidRPr="00594F20">
              <w:rPr>
                <w:rFonts w:ascii="Trebuchet MS" w:eastAsia="Times New Roman" w:hAnsi="Trebuchet MS" w:cs="Arial"/>
              </w:rPr>
              <w:t xml:space="preserve"> 7 măsuri</w:t>
            </w:r>
            <w:r w:rsidR="00630FD1">
              <w:rPr>
                <w:rFonts w:ascii="Trebuchet MS" w:eastAsia="Times New Roman" w:hAnsi="Trebuchet MS" w:cs="Arial"/>
              </w:rPr>
              <w:t xml:space="preserve"> care</w:t>
            </w:r>
            <w:r w:rsidR="00EE1DA7" w:rsidRPr="00594F20">
              <w:rPr>
                <w:rFonts w:ascii="Trebuchet MS" w:eastAsia="Times New Roman" w:hAnsi="Trebuchet MS" w:cs="Arial"/>
              </w:rPr>
              <w:t xml:space="preserve"> au în vedere: îmbunătățirea sistemului de verificare a declarațiilor de avere și de interese, digitalizare, creșterea capacității de prevenire a corupției în achizițiile publice, rotația personalului, acțiuni de stimulare a integrității în companiile de stat, evaluarea mai eficientă a implementării planurilor anticorupție, </w:t>
            </w:r>
            <w:r w:rsidR="0065107B" w:rsidRPr="00594F20">
              <w:rPr>
                <w:rFonts w:ascii="Trebuchet MS" w:eastAsia="Times New Roman" w:hAnsi="Trebuchet MS" w:cs="Arial"/>
              </w:rPr>
              <w:t xml:space="preserve">consultarea bunelor practici și a propunerilor părților interesate. Penultima prioritate vorbește despre crearea unui climat de </w:t>
            </w:r>
            <w:r w:rsidR="00533732">
              <w:rPr>
                <w:rFonts w:ascii="Trebuchet MS" w:eastAsia="Times New Roman" w:hAnsi="Trebuchet MS" w:cs="Arial"/>
              </w:rPr>
              <w:t xml:space="preserve">toleranță zero </w:t>
            </w:r>
            <w:r w:rsidR="0065107B" w:rsidRPr="00594F20">
              <w:rPr>
                <w:rFonts w:ascii="Trebuchet MS" w:eastAsia="Times New Roman" w:hAnsi="Trebuchet MS" w:cs="Arial"/>
              </w:rPr>
              <w:t xml:space="preserve">la corupție prin 5 măsuri: îmbunătățirea raportării, implicarea mediului de afaceri, campanii anticorupție, reglementarea activității de lobby, bune practici și propuneri de la părțile interesate pentru combaterea corupției electorale. Nu în ultimul rând, prioritatea a șaptea face referire la răspunsul prompt în adaptarea politicilor anticorupție inclusiv la recomandarea organizațiilor internaționale. Cele două măsuri vizează monitorizarea politicilor anticorupție și actualizarea </w:t>
            </w:r>
            <w:r w:rsidR="00983205" w:rsidRPr="00594F20">
              <w:rPr>
                <w:rFonts w:ascii="Trebuchet MS" w:eastAsia="Times New Roman" w:hAnsi="Trebuchet MS" w:cs="Arial"/>
              </w:rPr>
              <w:t>strategiei atunci când este cazul.</w:t>
            </w:r>
          </w:p>
          <w:p w14:paraId="16F6E42F" w14:textId="189CA762" w:rsidR="00983205" w:rsidRPr="00594F20" w:rsidRDefault="00983205" w:rsidP="00B21CDB">
            <w:pPr>
              <w:spacing w:before="120" w:after="120" w:line="276" w:lineRule="auto"/>
              <w:contextualSpacing/>
              <w:jc w:val="both"/>
              <w:rPr>
                <w:rFonts w:ascii="Trebuchet MS" w:eastAsia="Times New Roman" w:hAnsi="Trebuchet MS" w:cs="Arial"/>
              </w:rPr>
            </w:pPr>
          </w:p>
          <w:p w14:paraId="7276A5BA" w14:textId="3B790B25" w:rsidR="00983205" w:rsidRPr="00594F20" w:rsidRDefault="00983205" w:rsidP="00B21CDB">
            <w:pPr>
              <w:spacing w:before="120" w:after="120" w:line="276" w:lineRule="auto"/>
              <w:contextualSpacing/>
              <w:jc w:val="both"/>
              <w:rPr>
                <w:rFonts w:ascii="Trebuchet MS" w:eastAsia="Times New Roman" w:hAnsi="Trebuchet MS" w:cs="Arial"/>
              </w:rPr>
            </w:pPr>
            <w:r w:rsidRPr="00594F20">
              <w:rPr>
                <w:rFonts w:ascii="Trebuchet MS" w:eastAsia="Times New Roman" w:hAnsi="Trebuchet MS" w:cs="Arial"/>
              </w:rPr>
              <w:t xml:space="preserve">URL: </w:t>
            </w:r>
            <w:hyperlink r:id="rId55" w:history="1">
              <w:r w:rsidRPr="00594F20">
                <w:rPr>
                  <w:rStyle w:val="Hyperlink"/>
                  <w:rFonts w:ascii="Trebuchet MS" w:eastAsia="Times New Roman" w:hAnsi="Trebuchet MS" w:cs="Arial"/>
                </w:rPr>
                <w:t>https://www.strategy.bg/StrategicDocuments/View.aspx?lang=bg-BG&amp;Id=1353</w:t>
              </w:r>
            </w:hyperlink>
          </w:p>
        </w:tc>
      </w:tr>
    </w:tbl>
    <w:p w14:paraId="1D3109E9" w14:textId="77777777" w:rsidR="005F5A33" w:rsidRPr="00594F20" w:rsidRDefault="005F5A33" w:rsidP="00C81D97">
      <w:pPr>
        <w:rPr>
          <w:rFonts w:ascii="Trebuchet MS" w:hAnsi="Trebuchet MS"/>
        </w:rPr>
      </w:pPr>
    </w:p>
    <w:p w14:paraId="53103BCF" w14:textId="77777777" w:rsidR="00FA2D74" w:rsidRDefault="00FA2D74">
      <w:pPr>
        <w:rPr>
          <w:rFonts w:ascii="Trebuchet MS" w:eastAsia="Times New Roman" w:hAnsi="Trebuchet MS" w:cs="Arial"/>
          <w:b/>
          <w:bCs/>
          <w:i/>
          <w:iCs/>
          <w:sz w:val="24"/>
          <w:szCs w:val="24"/>
          <w:lang w:eastAsia="ro-RO"/>
        </w:rPr>
      </w:pPr>
      <w:r>
        <w:rPr>
          <w:rFonts w:ascii="Trebuchet MS" w:eastAsia="Times New Roman" w:hAnsi="Trebuchet MS" w:cs="Arial"/>
          <w:b/>
          <w:bCs/>
          <w:i/>
          <w:iCs/>
          <w:sz w:val="24"/>
          <w:szCs w:val="24"/>
          <w:lang w:eastAsia="ro-RO"/>
        </w:rPr>
        <w:br w:type="page"/>
      </w:r>
    </w:p>
    <w:p w14:paraId="72DD1236" w14:textId="6657D842" w:rsidR="0019629F" w:rsidRPr="00594F20" w:rsidRDefault="0019629F" w:rsidP="0019629F">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lastRenderedPageBreak/>
        <w:t>Croația</w:t>
      </w:r>
    </w:p>
    <w:p w14:paraId="2610A771" w14:textId="0D125690" w:rsidR="0019629F" w:rsidRDefault="0019629F" w:rsidP="006309E5">
      <w:pPr>
        <w:spacing w:before="120" w:after="120"/>
        <w:contextualSpacing/>
        <w:jc w:val="both"/>
        <w:rPr>
          <w:rFonts w:ascii="Trebuchet MS" w:eastAsia="Times New Roman"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r w:rsidR="006309E5" w:rsidRPr="00594F20">
        <w:rPr>
          <w:rFonts w:ascii="Trebuchet MS" w:eastAsia="Times New Roman" w:hAnsi="Trebuchet MS" w:cs="Arial"/>
          <w:b/>
          <w:bCs/>
          <w:lang w:eastAsia="ro-RO"/>
        </w:rPr>
        <w:t>Ministarstvo pravosuđa, Uprava za europske poslove, međunarodnu i pravosudnu suradnju, Sektor za suzbijanje korupcije, Ured za suzbijanje korupcije i organiziranog kriminaliteta (USKOK), Povjerenstvo za odlučivanje o sukobu interesa</w:t>
      </w:r>
    </w:p>
    <w:p w14:paraId="138F8F62" w14:textId="77777777" w:rsidR="00A40D8E" w:rsidRPr="00594F20" w:rsidRDefault="00A40D8E" w:rsidP="006309E5">
      <w:pPr>
        <w:spacing w:before="120" w:after="120"/>
        <w:contextualSpacing/>
        <w:jc w:val="both"/>
        <w:rPr>
          <w:rFonts w:ascii="Trebuchet MS" w:eastAsia="Times New Roman" w:hAnsi="Trebuchet MS" w:cs="Arial"/>
          <w:b/>
          <w:bCs/>
        </w:rPr>
      </w:pPr>
    </w:p>
    <w:tbl>
      <w:tblPr>
        <w:tblStyle w:val="TableGrid"/>
        <w:tblW w:w="0" w:type="auto"/>
        <w:tblLook w:val="04A0" w:firstRow="1" w:lastRow="0" w:firstColumn="1" w:lastColumn="0" w:noHBand="0" w:noVBand="1"/>
      </w:tblPr>
      <w:tblGrid>
        <w:gridCol w:w="9017"/>
      </w:tblGrid>
      <w:tr w:rsidR="006309E5" w:rsidRPr="00594F20" w14:paraId="300ECC67" w14:textId="77777777" w:rsidTr="006309E5">
        <w:tc>
          <w:tcPr>
            <w:tcW w:w="9017" w:type="dxa"/>
          </w:tcPr>
          <w:p w14:paraId="09560F25" w14:textId="2328A60C" w:rsidR="005A60E7" w:rsidRPr="00594F20" w:rsidRDefault="006309E5" w:rsidP="005A60E7">
            <w:pPr>
              <w:spacing w:after="200" w:line="276" w:lineRule="auto"/>
              <w:jc w:val="both"/>
              <w:rPr>
                <w:rFonts w:ascii="Trebuchet MS" w:eastAsia="Times New Roman" w:hAnsi="Trebuchet MS" w:cs="Arial"/>
              </w:rPr>
            </w:pPr>
            <w:r w:rsidRPr="00594F20">
              <w:rPr>
                <w:rFonts w:ascii="Trebuchet MS" w:eastAsia="Times New Roman" w:hAnsi="Trebuchet MS" w:cs="Arial"/>
              </w:rPr>
              <w:t xml:space="preserve">Prevenirea și combaterea corupției în Croația este o responsabilitate împărțită între mai multe entități, principalele fiind: </w:t>
            </w:r>
            <w:r w:rsidR="005A60E7" w:rsidRPr="00594F20">
              <w:rPr>
                <w:rFonts w:ascii="Trebuchet MS" w:eastAsia="Times New Roman" w:hAnsi="Trebuchet MS" w:cs="Arial"/>
              </w:rPr>
              <w:t xml:space="preserve">Serviciul pentru Combaterea Corupției din cadrul Ministerului Justiției, Direcția Afaceri Europene, Cooperare Internațională și Judiciară, Oficiul pentru Combaterea Corupției și Crimei Organizate și Comitetul de decizie privind conflictul de interese. </w:t>
            </w:r>
          </w:p>
          <w:p w14:paraId="5D894D24" w14:textId="18F7AA90" w:rsidR="005A60E7" w:rsidRPr="00594F20" w:rsidRDefault="005A60E7" w:rsidP="005A60E7">
            <w:pPr>
              <w:spacing w:after="200" w:line="276" w:lineRule="auto"/>
              <w:jc w:val="both"/>
              <w:rPr>
                <w:rFonts w:ascii="Trebuchet MS" w:eastAsia="Times New Roman" w:hAnsi="Trebuchet MS" w:cs="Arial"/>
              </w:rPr>
            </w:pPr>
            <w:r w:rsidRPr="00594F20">
              <w:rPr>
                <w:rFonts w:ascii="Trebuchet MS" w:eastAsia="Times New Roman" w:hAnsi="Trebuchet MS" w:cs="Arial"/>
              </w:rPr>
              <w:t xml:space="preserve">Serviciul pentru Combaterea Corupției din cadrul Ministerului Justiției este responsabil pentru coordonarea, stabilirea și promovarea cooperării între organismele responsabile cu implementarea măsurilor anticorupție, coordonarea elaborării și implementării documentelor strategice naționale și de implementare în domeniul prevenirii corupției, participarea la coordonarea, proiectarea și implementarea diferitelor măsuri de combatere a corupției. </w:t>
            </w:r>
          </w:p>
          <w:p w14:paraId="7D04067C" w14:textId="0608790C" w:rsidR="005A60E7" w:rsidRPr="00594F20" w:rsidRDefault="005A60E7" w:rsidP="005A60E7">
            <w:pPr>
              <w:spacing w:after="200" w:line="276" w:lineRule="auto"/>
              <w:jc w:val="both"/>
              <w:rPr>
                <w:rFonts w:ascii="Trebuchet MS" w:eastAsia="Times New Roman" w:hAnsi="Trebuchet MS" w:cs="Arial"/>
              </w:rPr>
            </w:pPr>
            <w:r w:rsidRPr="00594F20">
              <w:rPr>
                <w:rFonts w:ascii="Trebuchet MS" w:eastAsia="Times New Roman" w:hAnsi="Trebuchet MS" w:cs="Arial"/>
              </w:rPr>
              <w:t>Oficiul pentru Combaterea Corupției și Crimei Organizate</w:t>
            </w:r>
            <w:r w:rsidR="009750FC">
              <w:rPr>
                <w:rFonts w:ascii="Trebuchet MS" w:eastAsia="Times New Roman" w:hAnsi="Trebuchet MS" w:cs="Arial"/>
              </w:rPr>
              <w:t xml:space="preserve"> (</w:t>
            </w:r>
            <w:r w:rsidR="009750FC" w:rsidRPr="009750FC">
              <w:rPr>
                <w:rFonts w:ascii="Trebuchet MS" w:eastAsia="Times New Roman" w:hAnsi="Trebuchet MS" w:cs="Arial"/>
              </w:rPr>
              <w:t>USKOK</w:t>
            </w:r>
            <w:r w:rsidR="009750FC">
              <w:rPr>
                <w:rFonts w:ascii="Trebuchet MS" w:eastAsia="Times New Roman" w:hAnsi="Trebuchet MS" w:cs="Arial"/>
              </w:rPr>
              <w:t>), înființat în anul 2001,</w:t>
            </w:r>
            <w:r w:rsidRPr="00594F20">
              <w:rPr>
                <w:rFonts w:ascii="Trebuchet MS" w:eastAsia="Times New Roman" w:hAnsi="Trebuchet MS" w:cs="Arial"/>
              </w:rPr>
              <w:t xml:space="preserve"> este o structură</w:t>
            </w:r>
            <w:r w:rsidR="009750FC">
              <w:rPr>
                <w:rFonts w:ascii="Trebuchet MS" w:eastAsia="Times New Roman" w:hAnsi="Trebuchet MS" w:cs="Arial"/>
              </w:rPr>
              <w:t xml:space="preserve"> </w:t>
            </w:r>
            <w:r w:rsidRPr="00594F20">
              <w:rPr>
                <w:rFonts w:ascii="Trebuchet MS" w:eastAsia="Times New Roman" w:hAnsi="Trebuchet MS" w:cs="Arial"/>
              </w:rPr>
              <w:t>a Procurorului General</w:t>
            </w:r>
            <w:r w:rsidRPr="00594F20">
              <w:rPr>
                <w:rFonts w:ascii="Trebuchet MS" w:hAnsi="Trebuchet MS"/>
              </w:rPr>
              <w:t xml:space="preserve"> </w:t>
            </w:r>
            <w:r w:rsidRPr="00594F20">
              <w:rPr>
                <w:rFonts w:ascii="Trebuchet MS" w:eastAsia="Times New Roman" w:hAnsi="Trebuchet MS" w:cs="Arial"/>
              </w:rPr>
              <w:t xml:space="preserve">specializată în urmărirea penală a corupției și crimei organizate. </w:t>
            </w:r>
            <w:r w:rsidR="009750FC">
              <w:rPr>
                <w:rFonts w:ascii="Trebuchet MS" w:eastAsia="Times New Roman" w:hAnsi="Trebuchet MS" w:cs="Arial"/>
              </w:rPr>
              <w:t xml:space="preserve">Prin înființarea </w:t>
            </w:r>
            <w:r w:rsidR="009750FC" w:rsidRPr="00594F20">
              <w:rPr>
                <w:rFonts w:ascii="Trebuchet MS" w:eastAsia="Times New Roman" w:hAnsi="Trebuchet MS" w:cs="Arial"/>
              </w:rPr>
              <w:t>USKOK</w:t>
            </w:r>
            <w:r w:rsidR="009750FC">
              <w:rPr>
                <w:rFonts w:ascii="Trebuchet MS" w:eastAsia="Times New Roman" w:hAnsi="Trebuchet MS" w:cs="Arial"/>
              </w:rPr>
              <w:t>,</w:t>
            </w:r>
            <w:r w:rsidR="009750FC" w:rsidRPr="00594F20">
              <w:rPr>
                <w:rFonts w:ascii="Trebuchet MS" w:eastAsia="Times New Roman" w:hAnsi="Trebuchet MS" w:cs="Arial"/>
              </w:rPr>
              <w:t xml:space="preserve"> </w:t>
            </w:r>
            <w:r w:rsidRPr="00594F20">
              <w:rPr>
                <w:rFonts w:ascii="Trebuchet MS" w:eastAsia="Times New Roman" w:hAnsi="Trebuchet MS" w:cs="Arial"/>
              </w:rPr>
              <w:t xml:space="preserve">Croația și-a îndeplinit și obligațiile asumate prin ratificarea Convenției </w:t>
            </w:r>
            <w:r w:rsidR="009750FC">
              <w:rPr>
                <w:rFonts w:ascii="Trebuchet MS" w:eastAsia="Times New Roman" w:hAnsi="Trebuchet MS" w:cs="Arial"/>
              </w:rPr>
              <w:t xml:space="preserve">penale </w:t>
            </w:r>
            <w:r w:rsidRPr="00594F20">
              <w:rPr>
                <w:rFonts w:ascii="Trebuchet MS" w:eastAsia="Times New Roman" w:hAnsi="Trebuchet MS" w:cs="Arial"/>
              </w:rPr>
              <w:t>privind corupția a Consiliului Europei și a Convenției Națiunilor Unite împotriva criminalității transnaționale organizate.</w:t>
            </w:r>
          </w:p>
          <w:p w14:paraId="7CA4C1A6" w14:textId="5DE090FA" w:rsidR="006F22C2" w:rsidRPr="00594F20" w:rsidRDefault="006F22C2" w:rsidP="005A60E7">
            <w:pPr>
              <w:spacing w:after="200" w:line="276" w:lineRule="auto"/>
              <w:jc w:val="both"/>
              <w:rPr>
                <w:rFonts w:ascii="Trebuchet MS" w:eastAsia="Times New Roman" w:hAnsi="Trebuchet MS" w:cs="Arial"/>
              </w:rPr>
            </w:pPr>
            <w:r w:rsidRPr="00594F20">
              <w:rPr>
                <w:rFonts w:ascii="Trebuchet MS" w:eastAsia="Times New Roman" w:hAnsi="Trebuchet MS" w:cs="Arial"/>
              </w:rPr>
              <w:t>În vederea punerii în aplicare a cadrului normativ privind prevenirea conflictelor de interese, a fost înființat Comitetul de decizie privind conflictul de interese</w:t>
            </w:r>
            <w:r w:rsidR="009750FC">
              <w:rPr>
                <w:rFonts w:ascii="Trebuchet MS" w:eastAsia="Times New Roman" w:hAnsi="Trebuchet MS" w:cs="Arial"/>
              </w:rPr>
              <w:t xml:space="preserve"> (</w:t>
            </w:r>
            <w:r w:rsidR="009750FC" w:rsidRPr="009750FC">
              <w:rPr>
                <w:rFonts w:ascii="Trebuchet MS" w:eastAsia="Times New Roman" w:hAnsi="Trebuchet MS" w:cs="Arial"/>
              </w:rPr>
              <w:t>Povjerenstvo za odlučivanje o sukobu interesa</w:t>
            </w:r>
            <w:r w:rsidR="009750FC">
              <w:rPr>
                <w:rFonts w:ascii="Trebuchet MS" w:eastAsia="Times New Roman" w:hAnsi="Trebuchet MS" w:cs="Arial"/>
              </w:rPr>
              <w:t>)</w:t>
            </w:r>
            <w:r w:rsidRPr="00594F20">
              <w:rPr>
                <w:rFonts w:ascii="Trebuchet MS" w:eastAsia="Times New Roman" w:hAnsi="Trebuchet MS" w:cs="Arial"/>
              </w:rPr>
              <w:t xml:space="preserve"> ca organ de stat permanent și independent, condus de un președinte și 4 membri aleși pe o perioadă de 5 ani de maximum două ori. Instituția constată situațiile de conflict de interese, emite opinii asupra situațiilor cu potențial de conflict de interese atunci când </w:t>
            </w:r>
            <w:r w:rsidR="003844A2" w:rsidRPr="00594F20">
              <w:rPr>
                <w:rFonts w:ascii="Trebuchet MS" w:eastAsia="Times New Roman" w:hAnsi="Trebuchet MS" w:cs="Arial"/>
              </w:rPr>
              <w:t xml:space="preserve">este solicitată, organizează informări și instruiri, elaborează ghiduri. </w:t>
            </w:r>
            <w:r w:rsidR="00E809E5" w:rsidRPr="00594F20">
              <w:rPr>
                <w:rFonts w:ascii="Trebuchet MS" w:eastAsia="Times New Roman" w:hAnsi="Trebuchet MS" w:cs="Arial"/>
              </w:rPr>
              <w:t xml:space="preserve">Cele mai multe dintre progresele cu privire la cadrul normativ privind declararea averilor și intereselor s-au făcut în anul 2021, astfel că în continuare se lucrează la creșterea capacității acestei instituții. </w:t>
            </w:r>
          </w:p>
          <w:p w14:paraId="23626312" w14:textId="35AB0E2B" w:rsidR="003844A2" w:rsidRPr="00594F20" w:rsidRDefault="003844A2" w:rsidP="0078325F">
            <w:pPr>
              <w:spacing w:line="276" w:lineRule="auto"/>
              <w:jc w:val="both"/>
              <w:rPr>
                <w:rFonts w:ascii="Trebuchet MS" w:eastAsia="Times New Roman" w:hAnsi="Trebuchet MS" w:cs="Arial"/>
              </w:rPr>
            </w:pPr>
            <w:r w:rsidRPr="00594F20">
              <w:rPr>
                <w:rFonts w:ascii="Trebuchet MS" w:eastAsia="Times New Roman" w:hAnsi="Trebuchet MS" w:cs="Arial"/>
              </w:rPr>
              <w:t>În 2021, Parlamentul a adoptat noua Strategie de prevenire a corupției 2021-2030. Strategia include 95 de măsuri pentru atingerea a cinci obiective ce vor fi implementate prin planuri stabilite o dată la 3 ani. Primul plan de implementare, care acoperă perioada 2022-2024</w:t>
            </w:r>
            <w:r w:rsidR="00E70EA0" w:rsidRPr="00594F20">
              <w:rPr>
                <w:rFonts w:ascii="Trebuchet MS" w:eastAsia="Times New Roman" w:hAnsi="Trebuchet MS" w:cs="Arial"/>
              </w:rPr>
              <w:t xml:space="preserve">, </w:t>
            </w:r>
            <w:r w:rsidR="002965C2">
              <w:rPr>
                <w:rFonts w:ascii="Trebuchet MS" w:eastAsia="Times New Roman" w:hAnsi="Trebuchet MS" w:cs="Arial"/>
              </w:rPr>
              <w:t>se află</w:t>
            </w:r>
            <w:r w:rsidR="00E70EA0" w:rsidRPr="00594F20">
              <w:rPr>
                <w:rFonts w:ascii="Trebuchet MS" w:eastAsia="Times New Roman" w:hAnsi="Trebuchet MS" w:cs="Arial"/>
              </w:rPr>
              <w:t xml:space="preserve"> în implementare.</w:t>
            </w:r>
            <w:r w:rsidRPr="00594F20">
              <w:rPr>
                <w:rFonts w:ascii="Trebuchet MS" w:eastAsia="Times New Roman" w:hAnsi="Trebuchet MS" w:cs="Arial"/>
              </w:rPr>
              <w:t xml:space="preserve"> Consiliul pentru Prevenirea Corupției</w:t>
            </w:r>
            <w:r w:rsidR="00E809E5" w:rsidRPr="00594F20">
              <w:rPr>
                <w:rFonts w:ascii="Trebuchet MS" w:eastAsia="Times New Roman" w:hAnsi="Trebuchet MS" w:cs="Arial"/>
              </w:rPr>
              <w:t xml:space="preserve">, o structură consultativă formată din </w:t>
            </w:r>
            <w:r w:rsidR="00E74A6D" w:rsidRPr="00594F20">
              <w:rPr>
                <w:rFonts w:ascii="Trebuchet MS" w:eastAsia="Times New Roman" w:hAnsi="Trebuchet MS" w:cs="Arial"/>
              </w:rPr>
              <w:t>reprezentanți</w:t>
            </w:r>
            <w:r w:rsidR="00E809E5" w:rsidRPr="00594F20">
              <w:rPr>
                <w:rFonts w:ascii="Trebuchet MS" w:eastAsia="Times New Roman" w:hAnsi="Trebuchet MS" w:cs="Arial"/>
              </w:rPr>
              <w:t xml:space="preserve"> ai instituțiilor publice și organizațiilor neguvernamentale </w:t>
            </w:r>
            <w:r w:rsidRPr="00594F20">
              <w:rPr>
                <w:rFonts w:ascii="Trebuchet MS" w:eastAsia="Times New Roman" w:hAnsi="Trebuchet MS" w:cs="Arial"/>
              </w:rPr>
              <w:t>monitorizează planurile trienale de implementare. Această monitorizare</w:t>
            </w:r>
            <w:r w:rsidR="00E809E5" w:rsidRPr="00594F20">
              <w:rPr>
                <w:rFonts w:ascii="Trebuchet MS" w:eastAsia="Times New Roman" w:hAnsi="Trebuchet MS" w:cs="Arial"/>
              </w:rPr>
              <w:t xml:space="preserve"> </w:t>
            </w:r>
            <w:r w:rsidR="00E70EA0" w:rsidRPr="00594F20">
              <w:rPr>
                <w:rFonts w:ascii="Trebuchet MS" w:eastAsia="Times New Roman" w:hAnsi="Trebuchet MS" w:cs="Arial"/>
              </w:rPr>
              <w:t xml:space="preserve">este dublată de cea venită din partea </w:t>
            </w:r>
            <w:r w:rsidRPr="00594F20">
              <w:rPr>
                <w:rFonts w:ascii="Trebuchet MS" w:eastAsia="Times New Roman" w:hAnsi="Trebuchet MS" w:cs="Arial"/>
              </w:rPr>
              <w:t xml:space="preserve">Consiliul </w:t>
            </w:r>
            <w:r w:rsidR="00E809E5" w:rsidRPr="00594F20">
              <w:rPr>
                <w:rFonts w:ascii="Trebuchet MS" w:eastAsia="Times New Roman" w:hAnsi="Trebuchet MS" w:cs="Arial"/>
              </w:rPr>
              <w:t>Național</w:t>
            </w:r>
            <w:r w:rsidRPr="00594F20">
              <w:rPr>
                <w:rFonts w:ascii="Trebuchet MS" w:eastAsia="Times New Roman" w:hAnsi="Trebuchet MS" w:cs="Arial"/>
              </w:rPr>
              <w:t xml:space="preserve"> pentru</w:t>
            </w:r>
            <w:r w:rsidR="00E809E5" w:rsidRPr="00594F20">
              <w:rPr>
                <w:rFonts w:ascii="Trebuchet MS" w:eastAsia="Times New Roman" w:hAnsi="Trebuchet MS" w:cs="Arial"/>
              </w:rPr>
              <w:t xml:space="preserve"> </w:t>
            </w:r>
            <w:r w:rsidRPr="00594F20">
              <w:rPr>
                <w:rFonts w:ascii="Trebuchet MS" w:eastAsia="Times New Roman" w:hAnsi="Trebuchet MS" w:cs="Arial"/>
              </w:rPr>
              <w:t>Monitorizarea implementării Strategiei Anticorupție</w:t>
            </w:r>
            <w:r w:rsidR="00C2011F" w:rsidRPr="00594F20">
              <w:rPr>
                <w:rFonts w:ascii="Trebuchet MS" w:eastAsia="Times New Roman" w:hAnsi="Trebuchet MS" w:cs="Arial"/>
              </w:rPr>
              <w:t xml:space="preserve">. </w:t>
            </w:r>
            <w:r w:rsidR="00E70EA0" w:rsidRPr="00594F20">
              <w:rPr>
                <w:rFonts w:ascii="Trebuchet MS" w:eastAsia="Times New Roman" w:hAnsi="Trebuchet MS" w:cs="Arial"/>
              </w:rPr>
              <w:t xml:space="preserve">Cele 5 obiective speciale vizează consolidarea următoarelor domenii: a cadrului instituțional și normativ de luptă împotriva corupției; transparenței în activitatea autorităților publice; sistemul de achiziții publice. La acestea </w:t>
            </w:r>
            <w:r w:rsidR="00E70EA0" w:rsidRPr="00594F20">
              <w:rPr>
                <w:rFonts w:ascii="Trebuchet MS" w:eastAsia="Times New Roman" w:hAnsi="Trebuchet MS" w:cs="Arial"/>
              </w:rPr>
              <w:lastRenderedPageBreak/>
              <w:t xml:space="preserve">se adaugă obiectivul privind creșterea conștientizării publicului cu privire la efectele negative ale corupției, necesitatea raportării neregulilor și consolidarea transparenței. </w:t>
            </w:r>
          </w:p>
          <w:p w14:paraId="6193C748" w14:textId="77777777" w:rsidR="00E70EA0" w:rsidRPr="00594F20" w:rsidRDefault="00E70EA0" w:rsidP="00E809E5">
            <w:pPr>
              <w:jc w:val="both"/>
              <w:rPr>
                <w:rFonts w:ascii="Trebuchet MS" w:eastAsia="Times New Roman" w:hAnsi="Trebuchet MS" w:cs="Arial"/>
              </w:rPr>
            </w:pPr>
          </w:p>
          <w:p w14:paraId="37007B62" w14:textId="77777777" w:rsidR="002C5E6E" w:rsidRDefault="005A60E7" w:rsidP="002C5E6E">
            <w:pPr>
              <w:spacing w:line="276" w:lineRule="auto"/>
              <w:jc w:val="both"/>
              <w:rPr>
                <w:rStyle w:val="Hyperlink"/>
                <w:rFonts w:ascii="Trebuchet MS" w:eastAsia="Times New Roman" w:hAnsi="Trebuchet MS" w:cs="Arial"/>
              </w:rPr>
            </w:pPr>
            <w:r w:rsidRPr="00594F20">
              <w:rPr>
                <w:rFonts w:ascii="Trebuchet MS" w:eastAsia="Times New Roman" w:hAnsi="Trebuchet MS" w:cs="Arial"/>
              </w:rPr>
              <w:t xml:space="preserve">URL: </w:t>
            </w:r>
            <w:hyperlink r:id="rId56" w:history="1">
              <w:r w:rsidR="006F22C2" w:rsidRPr="00594F20">
                <w:rPr>
                  <w:rStyle w:val="Hyperlink"/>
                  <w:rFonts w:ascii="Trebuchet MS" w:eastAsia="Times New Roman" w:hAnsi="Trebuchet MS" w:cs="Arial"/>
                </w:rPr>
                <w:t>https://mpu.gov.hr/about-the-ministry/organisation-of-the-ministry-of-justice-and-public-administration/21309</w:t>
              </w:r>
            </w:hyperlink>
          </w:p>
          <w:p w14:paraId="652117F4" w14:textId="35632147" w:rsidR="006F22C2" w:rsidRPr="00594F20" w:rsidRDefault="00000000" w:rsidP="002C5E6E">
            <w:pPr>
              <w:spacing w:line="276" w:lineRule="auto"/>
              <w:jc w:val="both"/>
              <w:rPr>
                <w:rFonts w:ascii="Trebuchet MS" w:eastAsia="Times New Roman" w:hAnsi="Trebuchet MS" w:cs="Arial"/>
              </w:rPr>
            </w:pPr>
            <w:hyperlink r:id="rId57" w:history="1">
              <w:r w:rsidR="006F22C2" w:rsidRPr="00594F20">
                <w:rPr>
                  <w:rStyle w:val="Hyperlink"/>
                  <w:rFonts w:ascii="Trebuchet MS" w:eastAsia="Times New Roman" w:hAnsi="Trebuchet MS" w:cs="Arial"/>
                </w:rPr>
                <w:t>http://uskok.hr/en/about-uskok</w:t>
              </w:r>
            </w:hyperlink>
            <w:r w:rsidR="006F22C2" w:rsidRPr="00594F20">
              <w:rPr>
                <w:rFonts w:ascii="Trebuchet MS" w:eastAsia="Times New Roman" w:hAnsi="Trebuchet MS" w:cs="Arial"/>
              </w:rPr>
              <w:t xml:space="preserve"> </w:t>
            </w:r>
          </w:p>
          <w:p w14:paraId="5D747920" w14:textId="4A807B9A" w:rsidR="00FC75C5" w:rsidRPr="00594F20" w:rsidRDefault="00000000" w:rsidP="002C5E6E">
            <w:pPr>
              <w:spacing w:before="120"/>
              <w:contextualSpacing/>
              <w:rPr>
                <w:rFonts w:ascii="Trebuchet MS" w:eastAsia="Times New Roman" w:hAnsi="Trebuchet MS" w:cs="Arial"/>
              </w:rPr>
            </w:pPr>
            <w:hyperlink r:id="rId58" w:history="1">
              <w:r w:rsidR="003844A2" w:rsidRPr="00594F20">
                <w:rPr>
                  <w:rStyle w:val="Hyperlink"/>
                  <w:rFonts w:ascii="Trebuchet MS" w:eastAsia="Times New Roman" w:hAnsi="Trebuchet MS" w:cs="Arial"/>
                </w:rPr>
                <w:t>https://www.sukobinteresa.hr/</w:t>
              </w:r>
            </w:hyperlink>
            <w:r w:rsidR="003844A2" w:rsidRPr="00594F20">
              <w:rPr>
                <w:rFonts w:ascii="Trebuchet MS" w:eastAsia="Times New Roman" w:hAnsi="Trebuchet MS" w:cs="Arial"/>
              </w:rPr>
              <w:t xml:space="preserve"> </w:t>
            </w:r>
          </w:p>
          <w:p w14:paraId="5A710C2A" w14:textId="7F5B1733" w:rsidR="00FC75C5" w:rsidRPr="00594F20" w:rsidRDefault="00000000" w:rsidP="002C5E6E">
            <w:pPr>
              <w:spacing w:before="120"/>
              <w:contextualSpacing/>
              <w:rPr>
                <w:rFonts w:ascii="Trebuchet MS" w:eastAsia="Times New Roman" w:hAnsi="Trebuchet MS" w:cs="Arial"/>
              </w:rPr>
            </w:pPr>
            <w:hyperlink r:id="rId59" w:history="1">
              <w:r w:rsidR="00FC75C5" w:rsidRPr="00594F20">
                <w:rPr>
                  <w:rStyle w:val="Hyperlink"/>
                  <w:rFonts w:ascii="Trebuchet MS" w:eastAsia="Times New Roman" w:hAnsi="Trebuchet MS" w:cs="Arial"/>
                </w:rPr>
                <w:t>https://narodne-novine.nn.hr/clanci/sluzbeni/2021_11_120_2069.html?msclkid=d70f04b9ae9411ecb759e10e3dee3f1c</w:t>
              </w:r>
            </w:hyperlink>
            <w:r w:rsidR="00FC75C5" w:rsidRPr="00594F20">
              <w:rPr>
                <w:rFonts w:ascii="Trebuchet MS" w:eastAsia="Times New Roman" w:hAnsi="Trebuchet MS" w:cs="Arial"/>
              </w:rPr>
              <w:t xml:space="preserve"> </w:t>
            </w:r>
          </w:p>
          <w:p w14:paraId="2DE472A4" w14:textId="5C1E7030" w:rsidR="006309E5" w:rsidRPr="00594F20" w:rsidRDefault="00000000" w:rsidP="00C81D97">
            <w:pPr>
              <w:spacing w:before="120" w:after="120"/>
              <w:contextualSpacing/>
              <w:rPr>
                <w:rFonts w:ascii="Trebuchet MS" w:eastAsia="Times New Roman" w:hAnsi="Trebuchet MS" w:cs="Arial"/>
              </w:rPr>
            </w:pPr>
            <w:hyperlink r:id="rId60" w:history="1">
              <w:r w:rsidR="002C5E6E" w:rsidRPr="0044170A">
                <w:rPr>
                  <w:rStyle w:val="Hyperlink"/>
                  <w:rFonts w:ascii="Trebuchet MS" w:eastAsia="Times New Roman" w:hAnsi="Trebuchet MS" w:cs="Arial"/>
                </w:rPr>
                <w:t>https://commission.europa.eu/system/files/2022-07/27_1_194032_coun_chap_croatia_en.pdf</w:t>
              </w:r>
            </w:hyperlink>
            <w:r w:rsidR="002C5E6E">
              <w:rPr>
                <w:rFonts w:ascii="Trebuchet MS" w:eastAsia="Times New Roman" w:hAnsi="Trebuchet MS" w:cs="Arial"/>
              </w:rPr>
              <w:t xml:space="preserve"> </w:t>
            </w:r>
          </w:p>
        </w:tc>
      </w:tr>
    </w:tbl>
    <w:p w14:paraId="45632B22" w14:textId="76903611" w:rsidR="00984CA2" w:rsidRPr="00594F20" w:rsidRDefault="00984CA2" w:rsidP="00C81D97">
      <w:pPr>
        <w:spacing w:before="120" w:after="120"/>
        <w:contextualSpacing/>
        <w:rPr>
          <w:rFonts w:ascii="Trebuchet MS" w:eastAsia="Times New Roman" w:hAnsi="Trebuchet MS" w:cs="Arial"/>
        </w:rPr>
      </w:pPr>
    </w:p>
    <w:p w14:paraId="157718EC" w14:textId="1503DB32" w:rsidR="000377DA" w:rsidRPr="00594F20" w:rsidRDefault="000377DA" w:rsidP="00C81D97">
      <w:pPr>
        <w:spacing w:before="120" w:after="120"/>
        <w:contextualSpacing/>
        <w:rPr>
          <w:rFonts w:ascii="Trebuchet MS" w:eastAsia="Times New Roman" w:hAnsi="Trebuchet MS" w:cs="Arial"/>
        </w:rPr>
      </w:pPr>
    </w:p>
    <w:p w14:paraId="3AE7EC27" w14:textId="6F45BD7E" w:rsidR="00E24C47" w:rsidRPr="00594F20" w:rsidRDefault="00E24C47" w:rsidP="00E24C47">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Cipru</w:t>
      </w:r>
    </w:p>
    <w:p w14:paraId="6E5B5BF3" w14:textId="172E261B" w:rsidR="00E24C47" w:rsidRPr="00594F20" w:rsidRDefault="00E24C47" w:rsidP="00E24C47">
      <w:pPr>
        <w:spacing w:before="120" w:after="120"/>
        <w:contextualSpacing/>
        <w:jc w:val="both"/>
        <w:rPr>
          <w:rFonts w:ascii="Trebuchet MS" w:eastAsia="Times New Roman" w:hAnsi="Trebuchet MS" w:cs="Arial"/>
          <w:b/>
          <w:bCs/>
        </w:rPr>
      </w:pPr>
      <w:r w:rsidRPr="00594F20">
        <w:rPr>
          <w:rFonts w:ascii="Trebuchet MS" w:eastAsia="Times New Roman" w:hAnsi="Trebuchet MS" w:cs="Arial"/>
          <w:b/>
          <w:bCs/>
          <w:lang w:eastAsia="ro-RO"/>
        </w:rPr>
        <w:t>Agenții și autorități competente în prevenirea și combaterea corupției: Ανεξάρτητη Αρχή κατά της Διαφθοράς</w:t>
      </w:r>
    </w:p>
    <w:p w14:paraId="4FFCCF40" w14:textId="1A1DD255" w:rsidR="000377DA" w:rsidRPr="00594F20" w:rsidRDefault="000377DA" w:rsidP="00C81D97">
      <w:pPr>
        <w:spacing w:before="120" w:after="120"/>
        <w:contextualSpacing/>
        <w:rPr>
          <w:rFonts w:ascii="Trebuchet MS" w:eastAsia="Times New Roman" w:hAnsi="Trebuchet MS" w:cs="Arial"/>
        </w:rPr>
      </w:pPr>
    </w:p>
    <w:tbl>
      <w:tblPr>
        <w:tblStyle w:val="TableGrid"/>
        <w:tblW w:w="0" w:type="auto"/>
        <w:tblLook w:val="04A0" w:firstRow="1" w:lastRow="0" w:firstColumn="1" w:lastColumn="0" w:noHBand="0" w:noVBand="1"/>
      </w:tblPr>
      <w:tblGrid>
        <w:gridCol w:w="9017"/>
      </w:tblGrid>
      <w:tr w:rsidR="00E24C47" w:rsidRPr="00594F20" w14:paraId="08EF8BF5" w14:textId="77777777" w:rsidTr="00E24C47">
        <w:tc>
          <w:tcPr>
            <w:tcW w:w="9017" w:type="dxa"/>
          </w:tcPr>
          <w:p w14:paraId="2568AF96" w14:textId="5D79A993" w:rsidR="00487D28" w:rsidRPr="00594F20" w:rsidRDefault="00B50902" w:rsidP="008B6F4A">
            <w:pPr>
              <w:spacing w:before="120" w:after="120"/>
              <w:contextualSpacing/>
              <w:jc w:val="both"/>
              <w:rPr>
                <w:rFonts w:ascii="Trebuchet MS" w:eastAsia="Times New Roman" w:hAnsi="Trebuchet MS" w:cs="Arial"/>
              </w:rPr>
            </w:pPr>
            <w:r w:rsidRPr="00594F20">
              <w:rPr>
                <w:rFonts w:ascii="Trebuchet MS" w:eastAsia="Times New Roman" w:hAnsi="Trebuchet MS" w:cs="Arial"/>
              </w:rPr>
              <w:t xml:space="preserve">La începutul anului 2022, Cipru a înființat </w:t>
            </w:r>
            <w:r w:rsidR="007B5841" w:rsidRPr="00594F20">
              <w:rPr>
                <w:rFonts w:ascii="Trebuchet MS" w:eastAsia="Times New Roman" w:hAnsi="Trebuchet MS" w:cs="Arial"/>
              </w:rPr>
              <w:t>Autoritatea independentă Anticorupție formată din</w:t>
            </w:r>
            <w:r w:rsidR="00487D28" w:rsidRPr="00594F20">
              <w:rPr>
                <w:rFonts w:ascii="Trebuchet MS" w:eastAsia="Times New Roman" w:hAnsi="Trebuchet MS" w:cs="Arial"/>
              </w:rPr>
              <w:t xml:space="preserve">tr-un Comisar pentru transparență și patru </w:t>
            </w:r>
            <w:r w:rsidR="007B5841" w:rsidRPr="00594F20">
              <w:rPr>
                <w:rFonts w:ascii="Trebuchet MS" w:eastAsia="Times New Roman" w:hAnsi="Trebuchet MS" w:cs="Arial"/>
              </w:rPr>
              <w:t>membri numiți de Președinte</w:t>
            </w:r>
            <w:r w:rsidR="0010316D">
              <w:rPr>
                <w:rFonts w:ascii="Trebuchet MS" w:eastAsia="Times New Roman" w:hAnsi="Trebuchet MS" w:cs="Arial"/>
              </w:rPr>
              <w:t>le</w:t>
            </w:r>
            <w:r w:rsidR="007B5841" w:rsidRPr="00594F20">
              <w:rPr>
                <w:rFonts w:ascii="Trebuchet MS" w:eastAsia="Times New Roman" w:hAnsi="Trebuchet MS" w:cs="Arial"/>
              </w:rPr>
              <w:t xml:space="preserve"> </w:t>
            </w:r>
            <w:r w:rsidR="0010316D">
              <w:rPr>
                <w:rFonts w:ascii="Trebuchet MS" w:eastAsia="Times New Roman" w:hAnsi="Trebuchet MS" w:cs="Arial"/>
              </w:rPr>
              <w:t>R</w:t>
            </w:r>
            <w:r w:rsidR="007B5841" w:rsidRPr="00594F20">
              <w:rPr>
                <w:rFonts w:ascii="Trebuchet MS" w:eastAsia="Times New Roman" w:hAnsi="Trebuchet MS" w:cs="Arial"/>
              </w:rPr>
              <w:t>epublicii</w:t>
            </w:r>
            <w:r w:rsidR="00487D28" w:rsidRPr="00594F20">
              <w:rPr>
                <w:rFonts w:ascii="Trebuchet MS" w:eastAsia="Times New Roman" w:hAnsi="Trebuchet MS" w:cs="Arial"/>
              </w:rPr>
              <w:t xml:space="preserve"> pe o perioadă de 6 ani. Autoritatea este </w:t>
            </w:r>
            <w:r w:rsidR="007B5841" w:rsidRPr="00594F20">
              <w:rPr>
                <w:rFonts w:ascii="Trebuchet MS" w:eastAsia="Times New Roman" w:hAnsi="Trebuchet MS" w:cs="Arial"/>
              </w:rPr>
              <w:t>însărcinată cu prevenirea corupției în sectorul public și privat</w:t>
            </w:r>
            <w:r w:rsidR="00487D28" w:rsidRPr="00594F20">
              <w:rPr>
                <w:rFonts w:ascii="Trebuchet MS" w:eastAsia="Times New Roman" w:hAnsi="Trebuchet MS" w:cs="Arial"/>
              </w:rPr>
              <w:t xml:space="preserve">, precum și coordonarea implementării strategiei anticorupție. Aceasta investighează din oficiu sau în baza unei raportări situațiile asupra cărora planează suspiciunea de corupție și le transmite </w:t>
            </w:r>
            <w:r w:rsidR="0010316D">
              <w:rPr>
                <w:rFonts w:ascii="Trebuchet MS" w:eastAsia="Times New Roman" w:hAnsi="Trebuchet MS" w:cs="Arial"/>
              </w:rPr>
              <w:t>p</w:t>
            </w:r>
            <w:r w:rsidR="00487D28" w:rsidRPr="00594F20">
              <w:rPr>
                <w:rFonts w:ascii="Trebuchet MS" w:eastAsia="Times New Roman" w:hAnsi="Trebuchet MS" w:cs="Arial"/>
              </w:rPr>
              <w:t xml:space="preserve">rocurorului general în vederea continuării demersurilor în acord cu legea penală. Cadrul normativ clarifică faptul că prin investigarea faptelor de corupție din sectorul privat se înțeleg </w:t>
            </w:r>
            <w:r w:rsidR="00B77EC4" w:rsidRPr="00594F20">
              <w:rPr>
                <w:rFonts w:ascii="Trebuchet MS" w:eastAsia="Times New Roman" w:hAnsi="Trebuchet MS" w:cs="Arial"/>
              </w:rPr>
              <w:t xml:space="preserve">doar </w:t>
            </w:r>
            <w:r w:rsidR="008B2EF7">
              <w:rPr>
                <w:rFonts w:ascii="Trebuchet MS" w:eastAsia="Times New Roman" w:hAnsi="Trebuchet MS" w:cs="Arial"/>
              </w:rPr>
              <w:t>situațiile</w:t>
            </w:r>
            <w:r w:rsidR="00B77EC4" w:rsidRPr="00594F20">
              <w:rPr>
                <w:rFonts w:ascii="Trebuchet MS" w:eastAsia="Times New Roman" w:hAnsi="Trebuchet MS" w:cs="Arial"/>
              </w:rPr>
              <w:t xml:space="preserve"> </w:t>
            </w:r>
            <w:r w:rsidR="008B2EF7">
              <w:rPr>
                <w:rFonts w:ascii="Trebuchet MS" w:eastAsia="Times New Roman" w:hAnsi="Trebuchet MS" w:cs="Arial"/>
              </w:rPr>
              <w:t>apărute</w:t>
            </w:r>
            <w:r w:rsidR="00B77EC4" w:rsidRPr="00594F20">
              <w:rPr>
                <w:rFonts w:ascii="Trebuchet MS" w:eastAsia="Times New Roman" w:hAnsi="Trebuchet MS" w:cs="Arial"/>
              </w:rPr>
              <w:t xml:space="preserve"> în relație cu reprezentanți ai sectorului public. Prin atribuțiile de prevenire, autoritatea desfășoară mai multe tipuri de activități precum: formulează propuneri de măsuri și acțiuni, analizează bune practici și oferă îndrumare, inclusiv sectorului, analizează riscurile de corupție și elaborează rapoarte, cooperează cu organizațiile internaționale pentru implementarea politicilor anticorupție. În prezent autoritatea este în proces de operaționalizare.</w:t>
            </w:r>
          </w:p>
          <w:p w14:paraId="177BC6AA" w14:textId="02812D85" w:rsidR="00B77EC4" w:rsidRPr="00594F20" w:rsidRDefault="00B77EC4" w:rsidP="008B6F4A">
            <w:pPr>
              <w:spacing w:before="120" w:after="120"/>
              <w:contextualSpacing/>
              <w:jc w:val="both"/>
              <w:rPr>
                <w:rFonts w:ascii="Trebuchet MS" w:eastAsia="Times New Roman" w:hAnsi="Trebuchet MS" w:cs="Arial"/>
              </w:rPr>
            </w:pPr>
          </w:p>
          <w:p w14:paraId="30BBFEEA" w14:textId="5CC0D2B2" w:rsidR="00B77EC4" w:rsidRDefault="00B77EC4" w:rsidP="008B6F4A">
            <w:pPr>
              <w:spacing w:before="120" w:after="120"/>
              <w:contextualSpacing/>
              <w:jc w:val="both"/>
              <w:rPr>
                <w:rFonts w:ascii="Trebuchet MS" w:eastAsia="Times New Roman" w:hAnsi="Trebuchet MS" w:cs="Arial"/>
              </w:rPr>
            </w:pPr>
            <w:r w:rsidRPr="00594F20">
              <w:rPr>
                <w:rFonts w:ascii="Trebuchet MS" w:eastAsia="Times New Roman" w:hAnsi="Trebuchet MS" w:cs="Arial"/>
              </w:rPr>
              <w:t xml:space="preserve">URL: </w:t>
            </w:r>
            <w:hyperlink r:id="rId61" w:history="1">
              <w:r w:rsidRPr="00594F20">
                <w:rPr>
                  <w:rStyle w:val="Hyperlink"/>
                  <w:rFonts w:ascii="Trebuchet MS" w:eastAsia="Times New Roman" w:hAnsi="Trebuchet MS" w:cs="Arial"/>
                </w:rPr>
                <w:t>https://www.nomoplatform.cy/bills/o-peri-tis-systasis-kai-leitoyrgias-anexartitis-archis-kata-tis-diafthoras-nomos-toy-2019/</w:t>
              </w:r>
            </w:hyperlink>
            <w:r w:rsidRPr="00594F20">
              <w:rPr>
                <w:rFonts w:ascii="Trebuchet MS" w:eastAsia="Times New Roman" w:hAnsi="Trebuchet MS" w:cs="Arial"/>
              </w:rPr>
              <w:t xml:space="preserve"> </w:t>
            </w:r>
          </w:p>
          <w:p w14:paraId="6C5FE8ED" w14:textId="5BFA807B" w:rsidR="002C5E6E" w:rsidRPr="00594F20" w:rsidRDefault="00000000" w:rsidP="008B6F4A">
            <w:pPr>
              <w:spacing w:before="120" w:after="120"/>
              <w:contextualSpacing/>
              <w:jc w:val="both"/>
              <w:rPr>
                <w:rFonts w:ascii="Trebuchet MS" w:eastAsia="Times New Roman" w:hAnsi="Trebuchet MS" w:cs="Arial"/>
              </w:rPr>
            </w:pPr>
            <w:hyperlink r:id="rId62" w:history="1">
              <w:r w:rsidR="002C5E6E" w:rsidRPr="0044170A">
                <w:rPr>
                  <w:rStyle w:val="Hyperlink"/>
                  <w:rFonts w:ascii="Trebuchet MS" w:eastAsia="Times New Roman" w:hAnsi="Trebuchet MS" w:cs="Arial"/>
                </w:rPr>
                <w:t>https://commission.europa.eu/system/files/2022-07/31_1_194047_coun_chap_cyprus_en.pdf</w:t>
              </w:r>
            </w:hyperlink>
            <w:r w:rsidR="002C5E6E">
              <w:rPr>
                <w:rFonts w:ascii="Trebuchet MS" w:eastAsia="Times New Roman" w:hAnsi="Trebuchet MS" w:cs="Arial"/>
              </w:rPr>
              <w:t xml:space="preserve"> </w:t>
            </w:r>
          </w:p>
          <w:p w14:paraId="11D3F5A8" w14:textId="0B83E568" w:rsidR="00CB7F4C" w:rsidRPr="00594F20" w:rsidRDefault="00CB7F4C" w:rsidP="008B6F4A">
            <w:pPr>
              <w:spacing w:before="120" w:after="120"/>
              <w:contextualSpacing/>
              <w:jc w:val="both"/>
              <w:rPr>
                <w:rFonts w:ascii="Trebuchet MS" w:eastAsia="Times New Roman" w:hAnsi="Trebuchet MS" w:cs="Arial"/>
              </w:rPr>
            </w:pPr>
          </w:p>
          <w:p w14:paraId="64E83318" w14:textId="588F6890" w:rsidR="00E168AB" w:rsidRPr="00594F20" w:rsidRDefault="00CB7F4C" w:rsidP="00CB7F4C">
            <w:pPr>
              <w:spacing w:before="120" w:after="120"/>
              <w:contextualSpacing/>
              <w:jc w:val="both"/>
              <w:rPr>
                <w:rFonts w:ascii="Trebuchet MS" w:eastAsia="Times New Roman" w:hAnsi="Trebuchet MS" w:cs="Arial"/>
              </w:rPr>
            </w:pPr>
            <w:r w:rsidRPr="00594F20">
              <w:rPr>
                <w:rFonts w:ascii="Trebuchet MS" w:eastAsia="Times New Roman" w:hAnsi="Trebuchet MS" w:cs="Arial"/>
              </w:rPr>
              <w:t xml:space="preserve">Cipru implementează un Plan de acțiune anticorupție, fiind proiectat pentru perioada 2021-2026 și având la bază trei principii: statul de drept, transparența și răspunderea/ responsabilitatea”. </w:t>
            </w:r>
            <w:r w:rsidR="00E168AB" w:rsidRPr="00594F20">
              <w:rPr>
                <w:rFonts w:ascii="Trebuchet MS" w:eastAsia="Times New Roman" w:hAnsi="Trebuchet MS" w:cs="Arial"/>
              </w:rPr>
              <w:t xml:space="preserve">Acesta a fost elaborat de Ministerul Justiției și </w:t>
            </w:r>
            <w:r w:rsidR="00310164">
              <w:rPr>
                <w:rFonts w:ascii="Trebuchet MS" w:eastAsia="Times New Roman" w:hAnsi="Trebuchet MS" w:cs="Arial"/>
              </w:rPr>
              <w:t>O</w:t>
            </w:r>
            <w:r w:rsidR="00E168AB" w:rsidRPr="00594F20">
              <w:rPr>
                <w:rFonts w:ascii="Trebuchet MS" w:eastAsia="Times New Roman" w:hAnsi="Trebuchet MS" w:cs="Arial"/>
              </w:rPr>
              <w:t xml:space="preserve">piniei Publice și aprobat de Guvern în 2019 cu scopul de a implementa o mult mai amplă Strategie națională anticorupție. Planul are 3 piloni principali: </w:t>
            </w:r>
            <w:r w:rsidRPr="00594F20">
              <w:rPr>
                <w:rFonts w:ascii="Trebuchet MS" w:eastAsia="Times New Roman" w:hAnsi="Trebuchet MS" w:cs="Arial"/>
              </w:rPr>
              <w:t xml:space="preserve">Primul </w:t>
            </w:r>
            <w:r w:rsidR="00E168AB" w:rsidRPr="00594F20">
              <w:rPr>
                <w:rFonts w:ascii="Trebuchet MS" w:eastAsia="Times New Roman" w:hAnsi="Trebuchet MS" w:cs="Arial"/>
              </w:rPr>
              <w:t>se referă la</w:t>
            </w:r>
            <w:r w:rsidRPr="00594F20">
              <w:rPr>
                <w:rFonts w:ascii="Trebuchet MS" w:eastAsia="Times New Roman" w:hAnsi="Trebuchet MS" w:cs="Arial"/>
              </w:rPr>
              <w:t xml:space="preserve"> </w:t>
            </w:r>
            <w:r w:rsidR="00E168AB" w:rsidRPr="00594F20">
              <w:rPr>
                <w:rFonts w:ascii="Trebuchet MS" w:eastAsia="Times New Roman" w:hAnsi="Trebuchet MS" w:cs="Arial"/>
              </w:rPr>
              <w:t>„</w:t>
            </w:r>
            <w:r w:rsidRPr="00594F20">
              <w:rPr>
                <w:rFonts w:ascii="Trebuchet MS" w:eastAsia="Times New Roman" w:hAnsi="Trebuchet MS" w:cs="Arial"/>
              </w:rPr>
              <w:t xml:space="preserve">Educație - Conștientizare </w:t>
            </w:r>
            <w:r w:rsidR="00E168AB" w:rsidRPr="00594F20">
              <w:rPr>
                <w:rFonts w:ascii="Trebuchet MS" w:eastAsia="Times New Roman" w:hAnsi="Trebuchet MS" w:cs="Arial"/>
              </w:rPr>
              <w:t>–</w:t>
            </w:r>
            <w:r w:rsidRPr="00594F20">
              <w:rPr>
                <w:rFonts w:ascii="Trebuchet MS" w:eastAsia="Times New Roman" w:hAnsi="Trebuchet MS" w:cs="Arial"/>
              </w:rPr>
              <w:t xml:space="preserve"> Prevenire</w:t>
            </w:r>
            <w:r w:rsidR="00E168AB" w:rsidRPr="00594F20">
              <w:rPr>
                <w:rFonts w:ascii="Trebuchet MS" w:eastAsia="Times New Roman" w:hAnsi="Trebuchet MS" w:cs="Arial"/>
              </w:rPr>
              <w:t xml:space="preserve">” care pune </w:t>
            </w:r>
            <w:r w:rsidRPr="00594F20">
              <w:rPr>
                <w:rFonts w:ascii="Trebuchet MS" w:eastAsia="Times New Roman" w:hAnsi="Trebuchet MS" w:cs="Arial"/>
              </w:rPr>
              <w:t>accent pe noua generație</w:t>
            </w:r>
            <w:r w:rsidR="00E168AB" w:rsidRPr="00594F20">
              <w:rPr>
                <w:rFonts w:ascii="Trebuchet MS" w:eastAsia="Times New Roman" w:hAnsi="Trebuchet MS" w:cs="Arial"/>
              </w:rPr>
              <w:t xml:space="preserve"> și își propune activități de </w:t>
            </w:r>
            <w:r w:rsidR="00DB52CF">
              <w:rPr>
                <w:rFonts w:ascii="Trebuchet MS" w:eastAsia="Times New Roman" w:hAnsi="Trebuchet MS" w:cs="Arial"/>
              </w:rPr>
              <w:t>e</w:t>
            </w:r>
            <w:r w:rsidR="00E168AB" w:rsidRPr="00594F20">
              <w:rPr>
                <w:rFonts w:ascii="Trebuchet MS" w:eastAsia="Times New Roman" w:hAnsi="Trebuchet MS" w:cs="Arial"/>
              </w:rPr>
              <w:t xml:space="preserve">ducare și conștientizare continuă pentru a reduce oportunitățile pentru corupție și prevenirea cauzelor ei. </w:t>
            </w:r>
            <w:r w:rsidR="00092787">
              <w:rPr>
                <w:rFonts w:ascii="Trebuchet MS" w:eastAsia="Times New Roman" w:hAnsi="Trebuchet MS" w:cs="Arial"/>
              </w:rPr>
              <w:t>Măsurile vizează</w:t>
            </w:r>
            <w:r w:rsidR="00E168AB" w:rsidRPr="00594F20">
              <w:rPr>
                <w:rFonts w:ascii="Trebuchet MS" w:eastAsia="Times New Roman" w:hAnsi="Trebuchet MS" w:cs="Arial"/>
              </w:rPr>
              <w:t xml:space="preserve"> o schimbare de comportament și mentalitate pentru a consolida sentimentul de apartenență la societate și pentru a avea o bună administrare a resurselor publice. Acest pilon mizează și pe participarea actorilor non-guvernamentali în acest demers. Al doilea pilon se axează pe „î</w:t>
            </w:r>
            <w:r w:rsidRPr="00594F20">
              <w:rPr>
                <w:rFonts w:ascii="Trebuchet MS" w:eastAsia="Times New Roman" w:hAnsi="Trebuchet MS" w:cs="Arial"/>
              </w:rPr>
              <w:t xml:space="preserve">ntărirea instituțiilor și </w:t>
            </w:r>
            <w:r w:rsidRPr="00594F20">
              <w:rPr>
                <w:rFonts w:ascii="Trebuchet MS" w:eastAsia="Times New Roman" w:hAnsi="Trebuchet MS" w:cs="Arial"/>
              </w:rPr>
              <w:lastRenderedPageBreak/>
              <w:t>protejarea justiției prin consolidarea și</w:t>
            </w:r>
            <w:r w:rsidR="00E168AB" w:rsidRPr="00594F20">
              <w:rPr>
                <w:rFonts w:ascii="Trebuchet MS" w:eastAsia="Times New Roman" w:hAnsi="Trebuchet MS" w:cs="Arial"/>
              </w:rPr>
              <w:t xml:space="preserve"> implementarea</w:t>
            </w:r>
            <w:r w:rsidRPr="00594F20">
              <w:rPr>
                <w:rFonts w:ascii="Trebuchet MS" w:eastAsia="Times New Roman" w:hAnsi="Trebuchet MS" w:cs="Arial"/>
              </w:rPr>
              <w:t xml:space="preserve"> cadrului legal împotriva corupției</w:t>
            </w:r>
            <w:r w:rsidR="00E168AB" w:rsidRPr="00594F20">
              <w:rPr>
                <w:rFonts w:ascii="Trebuchet MS" w:eastAsia="Times New Roman" w:hAnsi="Trebuchet MS" w:cs="Arial"/>
              </w:rPr>
              <w:t>”</w:t>
            </w:r>
            <w:r w:rsidRPr="00594F20">
              <w:rPr>
                <w:rFonts w:ascii="Trebuchet MS" w:eastAsia="Times New Roman" w:hAnsi="Trebuchet MS" w:cs="Arial"/>
              </w:rPr>
              <w:t>.</w:t>
            </w:r>
            <w:r w:rsidR="00E168AB" w:rsidRPr="00594F20">
              <w:rPr>
                <w:rFonts w:ascii="Trebuchet MS" w:eastAsia="Times New Roman" w:hAnsi="Trebuchet MS" w:cs="Arial"/>
              </w:rPr>
              <w:t xml:space="preserve"> Acesta din urmă se bazează pe instrumente de control și proceduri a căror implementare trebuie să fie mai eficientă și mai promptă. Nu în ultimul rând, cel de-al treilea pilon se referă la „</w:t>
            </w:r>
            <w:r w:rsidRPr="00594F20">
              <w:rPr>
                <w:rFonts w:ascii="Trebuchet MS" w:eastAsia="Times New Roman" w:hAnsi="Trebuchet MS" w:cs="Arial"/>
              </w:rPr>
              <w:t xml:space="preserve">Supraveghere, Evaluare a Riscurilor </w:t>
            </w:r>
            <w:r w:rsidR="00E168AB" w:rsidRPr="00594F20">
              <w:rPr>
                <w:rFonts w:ascii="Trebuchet MS" w:eastAsia="Times New Roman" w:hAnsi="Trebuchet MS" w:cs="Arial"/>
              </w:rPr>
              <w:t>și</w:t>
            </w:r>
            <w:r w:rsidRPr="00594F20">
              <w:rPr>
                <w:rFonts w:ascii="Trebuchet MS" w:eastAsia="Times New Roman" w:hAnsi="Trebuchet MS" w:cs="Arial"/>
              </w:rPr>
              <w:t xml:space="preserve"> Informare a Societății Civile</w:t>
            </w:r>
            <w:r w:rsidR="00E168AB" w:rsidRPr="00594F20">
              <w:rPr>
                <w:rFonts w:ascii="Trebuchet MS" w:eastAsia="Times New Roman" w:hAnsi="Trebuchet MS" w:cs="Arial"/>
              </w:rPr>
              <w:t>”. În acest sens</w:t>
            </w:r>
            <w:r w:rsidR="00D44EFA">
              <w:rPr>
                <w:rFonts w:ascii="Trebuchet MS" w:eastAsia="Times New Roman" w:hAnsi="Trebuchet MS" w:cs="Arial"/>
              </w:rPr>
              <w:t xml:space="preserve">, una dintre măsuri prevede </w:t>
            </w:r>
            <w:r w:rsidR="00E168AB" w:rsidRPr="00594F20">
              <w:rPr>
                <w:rFonts w:ascii="Trebuchet MS" w:eastAsia="Times New Roman" w:hAnsi="Trebuchet MS" w:cs="Arial"/>
              </w:rPr>
              <w:t xml:space="preserve">crearea unor structuri de supraveghere și control pentru procesul de implementare a planificării, care s-a concretizat în înființarea Autorității Independente Anticorupție, și monitorizarea în timp real </w:t>
            </w:r>
            <w:r w:rsidR="00DB52CF">
              <w:rPr>
                <w:rFonts w:ascii="Trebuchet MS" w:eastAsia="Times New Roman" w:hAnsi="Trebuchet MS" w:cs="Arial"/>
              </w:rPr>
              <w:t xml:space="preserve">a </w:t>
            </w:r>
            <w:r w:rsidR="00E168AB" w:rsidRPr="00594F20">
              <w:rPr>
                <w:rFonts w:ascii="Trebuchet MS" w:eastAsia="Times New Roman" w:hAnsi="Trebuchet MS" w:cs="Arial"/>
              </w:rPr>
              <w:t>eficacit</w:t>
            </w:r>
            <w:r w:rsidR="00DB52CF">
              <w:rPr>
                <w:rFonts w:ascii="Trebuchet MS" w:eastAsia="Times New Roman" w:hAnsi="Trebuchet MS" w:cs="Arial"/>
              </w:rPr>
              <w:t>ății</w:t>
            </w:r>
            <w:r w:rsidR="00E168AB" w:rsidRPr="00594F20">
              <w:rPr>
                <w:rFonts w:ascii="Trebuchet MS" w:eastAsia="Times New Roman" w:hAnsi="Trebuchet MS" w:cs="Arial"/>
              </w:rPr>
              <w:t xml:space="preserve"> măsurilor de conformitate cu regulile de bună guvernare.</w:t>
            </w:r>
          </w:p>
          <w:p w14:paraId="06FE5251" w14:textId="77777777" w:rsidR="00E24C47" w:rsidRPr="00594F20" w:rsidRDefault="00E24C47" w:rsidP="00CB7F4C">
            <w:pPr>
              <w:spacing w:before="120" w:after="120"/>
              <w:contextualSpacing/>
              <w:jc w:val="both"/>
              <w:rPr>
                <w:rFonts w:ascii="Trebuchet MS" w:eastAsia="Times New Roman" w:hAnsi="Trebuchet MS" w:cs="Arial"/>
              </w:rPr>
            </w:pPr>
          </w:p>
          <w:p w14:paraId="3F06F4F1" w14:textId="5D20C1DD" w:rsidR="00E168AB" w:rsidRPr="00594F20" w:rsidRDefault="00E168AB" w:rsidP="00CB7F4C">
            <w:pPr>
              <w:spacing w:before="120" w:after="120"/>
              <w:contextualSpacing/>
              <w:jc w:val="both"/>
              <w:rPr>
                <w:rFonts w:ascii="Trebuchet MS" w:eastAsia="Times New Roman" w:hAnsi="Trebuchet MS" w:cs="Arial"/>
              </w:rPr>
            </w:pPr>
            <w:r w:rsidRPr="00594F20">
              <w:rPr>
                <w:rFonts w:ascii="Trebuchet MS" w:eastAsia="Times New Roman" w:hAnsi="Trebuchet MS" w:cs="Arial"/>
              </w:rPr>
              <w:t xml:space="preserve">URL: </w:t>
            </w:r>
            <w:hyperlink r:id="rId63" w:history="1">
              <w:r w:rsidRPr="00594F20">
                <w:rPr>
                  <w:rStyle w:val="Hyperlink"/>
                  <w:rFonts w:ascii="Trebuchet MS" w:eastAsia="Times New Roman" w:hAnsi="Trebuchet MS" w:cs="Arial"/>
                </w:rPr>
                <w:t>https://exandas.presidency.gov.cy/Justice</w:t>
              </w:r>
            </w:hyperlink>
            <w:r w:rsidRPr="00594F20">
              <w:rPr>
                <w:rFonts w:ascii="Trebuchet MS" w:eastAsia="Times New Roman" w:hAnsi="Trebuchet MS" w:cs="Arial"/>
              </w:rPr>
              <w:t xml:space="preserve"> </w:t>
            </w:r>
          </w:p>
        </w:tc>
      </w:tr>
    </w:tbl>
    <w:p w14:paraId="051ABDBB" w14:textId="6DED60E9" w:rsidR="000C55D8" w:rsidRPr="00594F20" w:rsidRDefault="000C55D8" w:rsidP="00C81D97">
      <w:pPr>
        <w:spacing w:before="120" w:after="120"/>
        <w:contextualSpacing/>
        <w:rPr>
          <w:rFonts w:ascii="Trebuchet MS" w:eastAsia="Times New Roman" w:hAnsi="Trebuchet MS" w:cs="Arial"/>
        </w:rPr>
      </w:pPr>
    </w:p>
    <w:p w14:paraId="46ABAA67" w14:textId="77777777" w:rsidR="000C55D8" w:rsidRPr="00594F20" w:rsidRDefault="000C55D8" w:rsidP="00C81D97">
      <w:pPr>
        <w:spacing w:before="120" w:after="120"/>
        <w:contextualSpacing/>
        <w:rPr>
          <w:rFonts w:ascii="Trebuchet MS" w:eastAsia="Times New Roman" w:hAnsi="Trebuchet MS" w:cs="Arial"/>
        </w:rPr>
      </w:pPr>
    </w:p>
    <w:p w14:paraId="337FB243" w14:textId="7A21D6E4" w:rsidR="00EE2AC1" w:rsidRPr="00594F20" w:rsidRDefault="00EE2AC1" w:rsidP="00EE2AC1">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Republica Cehă</w:t>
      </w:r>
    </w:p>
    <w:p w14:paraId="302BFBC9" w14:textId="250EB39A" w:rsidR="000377DA" w:rsidRDefault="00EE2AC1" w:rsidP="009E6CBE">
      <w:pPr>
        <w:spacing w:before="120" w:after="120"/>
        <w:contextualSpacing/>
        <w:jc w:val="both"/>
        <w:rPr>
          <w:rFonts w:ascii="Trebuchet MS" w:eastAsia="Times New Roman" w:hAnsi="Trebuchet MS" w:cs="Arial"/>
          <w:b/>
          <w:bCs/>
        </w:rPr>
      </w:pPr>
      <w:r w:rsidRPr="00594F20">
        <w:rPr>
          <w:rFonts w:ascii="Trebuchet MS" w:eastAsia="Times New Roman" w:hAnsi="Trebuchet MS" w:cs="Arial"/>
          <w:b/>
          <w:bCs/>
          <w:lang w:eastAsia="ro-RO"/>
        </w:rPr>
        <w:t xml:space="preserve">Agenții și autorități competente în prevenirea și combaterea corupției: </w:t>
      </w:r>
      <w:r w:rsidR="0085524C" w:rsidRPr="00594F20">
        <w:rPr>
          <w:rFonts w:ascii="Trebuchet MS" w:eastAsia="Times New Roman" w:hAnsi="Trebuchet MS" w:cs="Arial"/>
          <w:b/>
          <w:bCs/>
          <w:lang w:eastAsia="ro-RO"/>
        </w:rPr>
        <w:t>Oddělení boje s korupcí, Odbor hodnocení dopadů regulace, Úřad vlády České republiky</w:t>
      </w:r>
      <w:r w:rsidR="0078325F" w:rsidRPr="00594F20">
        <w:rPr>
          <w:rFonts w:ascii="Trebuchet MS" w:eastAsia="Times New Roman" w:hAnsi="Trebuchet MS" w:cs="Arial"/>
          <w:b/>
          <w:bCs/>
          <w:lang w:eastAsia="ro-RO"/>
        </w:rPr>
        <w:t>, Rada vlády pro koordinaci boje s korupcí</w:t>
      </w:r>
    </w:p>
    <w:p w14:paraId="400CD89D" w14:textId="77777777" w:rsidR="009E6CBE" w:rsidRPr="009E6CBE" w:rsidRDefault="009E6CBE" w:rsidP="009E6CBE">
      <w:pPr>
        <w:spacing w:before="120" w:after="120"/>
        <w:contextualSpacing/>
        <w:jc w:val="both"/>
        <w:rPr>
          <w:rFonts w:ascii="Trebuchet MS" w:eastAsia="Times New Roman" w:hAnsi="Trebuchet MS" w:cs="Arial"/>
          <w:b/>
          <w:bCs/>
        </w:rPr>
      </w:pPr>
    </w:p>
    <w:tbl>
      <w:tblPr>
        <w:tblStyle w:val="TableGrid"/>
        <w:tblW w:w="0" w:type="auto"/>
        <w:tblLook w:val="04A0" w:firstRow="1" w:lastRow="0" w:firstColumn="1" w:lastColumn="0" w:noHBand="0" w:noVBand="1"/>
      </w:tblPr>
      <w:tblGrid>
        <w:gridCol w:w="9017"/>
      </w:tblGrid>
      <w:tr w:rsidR="00EE2AC1" w:rsidRPr="00594F20" w14:paraId="31567EE5" w14:textId="77777777" w:rsidTr="00EE2AC1">
        <w:tc>
          <w:tcPr>
            <w:tcW w:w="9017" w:type="dxa"/>
          </w:tcPr>
          <w:p w14:paraId="7B7D511B" w14:textId="26202C30" w:rsidR="0078325F" w:rsidRPr="00594F20" w:rsidRDefault="00EE2AC1" w:rsidP="00EE2AC1">
            <w:pPr>
              <w:jc w:val="both"/>
              <w:rPr>
                <w:rFonts w:ascii="Trebuchet MS" w:eastAsiaTheme="minorHAnsi" w:hAnsi="Trebuchet MS" w:cs="Arial"/>
                <w:lang w:eastAsia="en-US"/>
              </w:rPr>
            </w:pPr>
            <w:r w:rsidRPr="00594F20">
              <w:rPr>
                <w:rFonts w:ascii="Trebuchet MS" w:hAnsi="Trebuchet MS" w:cs="Arial"/>
              </w:rPr>
              <w:t>Departamentul Anticorupție (Oddělení boje s korupcí) face parte din D</w:t>
            </w:r>
            <w:r w:rsidR="00607177">
              <w:rPr>
                <w:rFonts w:ascii="Trebuchet MS" w:hAnsi="Trebuchet MS" w:cs="Arial"/>
              </w:rPr>
              <w:t>irecția</w:t>
            </w:r>
            <w:r w:rsidRPr="00594F20">
              <w:rPr>
                <w:rFonts w:ascii="Trebuchet MS" w:hAnsi="Trebuchet MS" w:cs="Arial"/>
              </w:rPr>
              <w:t xml:space="preserve"> Conflict de Interese și Anticorupție din cadrul Secției de Coordonare Anticorupție a Ministerului Justiției din Republica Cehă. Scopul acestui departament este coordonarea activităților </w:t>
            </w:r>
            <w:r w:rsidR="00607177">
              <w:rPr>
                <w:rFonts w:ascii="Trebuchet MS" w:hAnsi="Trebuchet MS" w:cs="Arial"/>
              </w:rPr>
              <w:t>instituțiilor publice</w:t>
            </w:r>
            <w:r w:rsidRPr="00594F20">
              <w:rPr>
                <w:rFonts w:ascii="Trebuchet MS" w:hAnsi="Trebuchet MS" w:cs="Arial"/>
              </w:rPr>
              <w:t xml:space="preserve"> în lupta împotriva corupției, inclusiv îndeplinirea sarcinilor de elaborare a măsurilor de intervenție. În acest sens, departamentul oferă suport metodologic. Departamentul asigură îndeplinirea obligațiilor </w:t>
            </w:r>
            <w:r w:rsidR="00607177">
              <w:rPr>
                <w:rFonts w:ascii="Trebuchet MS" w:hAnsi="Trebuchet MS" w:cs="Arial"/>
              </w:rPr>
              <w:t>stabilite în</w:t>
            </w:r>
            <w:r w:rsidRPr="00594F20">
              <w:rPr>
                <w:rFonts w:ascii="Trebuchet MS" w:hAnsi="Trebuchet MS" w:cs="Arial"/>
              </w:rPr>
              <w:t xml:space="preserve"> convențiile internaționale ratificate</w:t>
            </w:r>
            <w:r w:rsidR="00607177">
              <w:rPr>
                <w:rFonts w:ascii="Trebuchet MS" w:hAnsi="Trebuchet MS" w:cs="Arial"/>
              </w:rPr>
              <w:t xml:space="preserve"> de Cehia</w:t>
            </w:r>
            <w:r w:rsidRPr="00594F20">
              <w:rPr>
                <w:rFonts w:ascii="Trebuchet MS" w:hAnsi="Trebuchet MS" w:cs="Arial"/>
              </w:rPr>
              <w:t xml:space="preserve">, </w:t>
            </w:r>
            <w:r w:rsidR="00607177">
              <w:rPr>
                <w:rFonts w:ascii="Trebuchet MS" w:hAnsi="Trebuchet MS" w:cs="Arial"/>
              </w:rPr>
              <w:t>inclusiv a celor</w:t>
            </w:r>
            <w:r w:rsidRPr="00594F20">
              <w:rPr>
                <w:rFonts w:ascii="Trebuchet MS" w:hAnsi="Trebuchet MS" w:cs="Arial"/>
              </w:rPr>
              <w:t xml:space="preserve"> rezultate din apartenența Ministerului Justiției la mecanisme internaționale de evaluare</w:t>
            </w:r>
            <w:r w:rsidR="00607177">
              <w:rPr>
                <w:rFonts w:ascii="Trebuchet MS" w:hAnsi="Trebuchet MS" w:cs="Arial"/>
              </w:rPr>
              <w:t>:</w:t>
            </w:r>
            <w:r w:rsidRPr="00594F20">
              <w:rPr>
                <w:rFonts w:ascii="Trebuchet MS" w:hAnsi="Trebuchet MS" w:cs="Arial"/>
              </w:rPr>
              <w:t xml:space="preserve"> UE și Consiliul Europei. Printre atribuțiile Departamentului Anticorupție se numără: </w:t>
            </w:r>
          </w:p>
          <w:p w14:paraId="5F60CF0B" w14:textId="5DB1827A" w:rsidR="0078325F" w:rsidRPr="00594F20" w:rsidRDefault="0098177A" w:rsidP="0078325F">
            <w:pPr>
              <w:pStyle w:val="ListParagraph"/>
              <w:numPr>
                <w:ilvl w:val="0"/>
                <w:numId w:val="28"/>
              </w:numPr>
              <w:jc w:val="both"/>
              <w:rPr>
                <w:rFonts w:ascii="Trebuchet MS" w:eastAsiaTheme="minorHAnsi" w:hAnsi="Trebuchet MS" w:cs="Arial"/>
                <w:sz w:val="22"/>
                <w:szCs w:val="22"/>
                <w:lang w:eastAsia="en-US"/>
              </w:rPr>
            </w:pPr>
            <w:r w:rsidRPr="00594F20">
              <w:rPr>
                <w:rFonts w:ascii="Trebuchet MS" w:eastAsia="Calibri" w:hAnsi="Trebuchet MS" w:cs="Arial"/>
                <w:sz w:val="22"/>
                <w:szCs w:val="22"/>
              </w:rPr>
              <w:t>elaborează analize cu privire la</w:t>
            </w:r>
            <w:r w:rsidR="00607177">
              <w:rPr>
                <w:rFonts w:ascii="Trebuchet MS" w:eastAsia="Calibri" w:hAnsi="Trebuchet MS" w:cs="Arial"/>
                <w:sz w:val="22"/>
                <w:szCs w:val="22"/>
              </w:rPr>
              <w:t xml:space="preserve"> </w:t>
            </w:r>
            <w:r w:rsidRPr="00594F20">
              <w:rPr>
                <w:rFonts w:ascii="Trebuchet MS" w:eastAsia="Calibri" w:hAnsi="Trebuchet MS" w:cs="Arial"/>
                <w:sz w:val="22"/>
                <w:szCs w:val="22"/>
              </w:rPr>
              <w:t xml:space="preserve">măsuri posibile de reducere a riscurilor de corupție în activitatea administrației publice și de creștere a transparenței instituționale, pornind de la bunele practici internaționale; </w:t>
            </w:r>
          </w:p>
          <w:p w14:paraId="67A6F94B" w14:textId="369EF223" w:rsidR="0078325F" w:rsidRPr="00594F20" w:rsidRDefault="0098177A" w:rsidP="0078325F">
            <w:pPr>
              <w:pStyle w:val="ListParagraph"/>
              <w:numPr>
                <w:ilvl w:val="0"/>
                <w:numId w:val="28"/>
              </w:numPr>
              <w:jc w:val="both"/>
              <w:rPr>
                <w:rFonts w:ascii="Trebuchet MS" w:eastAsiaTheme="minorHAnsi" w:hAnsi="Trebuchet MS" w:cs="Arial"/>
                <w:sz w:val="22"/>
                <w:szCs w:val="22"/>
                <w:lang w:eastAsia="en-US"/>
              </w:rPr>
            </w:pPr>
            <w:r w:rsidRPr="00594F20">
              <w:rPr>
                <w:rFonts w:ascii="Trebuchet MS" w:eastAsia="Calibri" w:hAnsi="Trebuchet MS" w:cs="Arial"/>
                <w:sz w:val="22"/>
                <w:szCs w:val="22"/>
              </w:rPr>
              <w:t xml:space="preserve">asigură </w:t>
            </w:r>
            <w:r w:rsidR="00607177">
              <w:rPr>
                <w:rFonts w:ascii="Trebuchet MS" w:eastAsia="Calibri" w:hAnsi="Trebuchet MS" w:cs="Arial"/>
                <w:sz w:val="22"/>
                <w:szCs w:val="22"/>
              </w:rPr>
              <w:t>secretariatul</w:t>
            </w:r>
            <w:r w:rsidRPr="00594F20">
              <w:rPr>
                <w:rFonts w:ascii="Trebuchet MS" w:eastAsia="Calibri" w:hAnsi="Trebuchet MS" w:cs="Arial"/>
                <w:sz w:val="22"/>
                <w:szCs w:val="22"/>
              </w:rPr>
              <w:t xml:space="preserve"> Consiliului Guvernului pentru coordonarea luptei împotriva corupției (Rada vlády pro koordinaci boje s korupcí) și a comitetelor de lucru ale acestora, precum și a comitetului de lucru al prim-ministrului pentru coordonarea luptei împotriva corupției; </w:t>
            </w:r>
          </w:p>
          <w:p w14:paraId="1E82A385" w14:textId="3B5C2675" w:rsidR="00EE2AC1" w:rsidRPr="00594F20" w:rsidRDefault="00EE2AC1" w:rsidP="0078325F">
            <w:pPr>
              <w:pStyle w:val="ListParagraph"/>
              <w:numPr>
                <w:ilvl w:val="0"/>
                <w:numId w:val="28"/>
              </w:numPr>
              <w:jc w:val="both"/>
              <w:rPr>
                <w:rFonts w:ascii="Trebuchet MS" w:eastAsia="Calibri" w:hAnsi="Trebuchet MS" w:cs="Arial"/>
                <w:sz w:val="22"/>
                <w:szCs w:val="22"/>
              </w:rPr>
            </w:pPr>
            <w:r w:rsidRPr="00594F20">
              <w:rPr>
                <w:rFonts w:ascii="Trebuchet MS" w:eastAsia="Calibri" w:hAnsi="Trebuchet MS" w:cs="Arial"/>
                <w:sz w:val="22"/>
                <w:szCs w:val="22"/>
              </w:rPr>
              <w:t xml:space="preserve">asigură </w:t>
            </w:r>
            <w:r w:rsidR="00607177">
              <w:rPr>
                <w:rFonts w:ascii="Trebuchet MS" w:eastAsia="Calibri" w:hAnsi="Trebuchet MS" w:cs="Arial"/>
                <w:sz w:val="22"/>
                <w:szCs w:val="22"/>
              </w:rPr>
              <w:t>secretariatul</w:t>
            </w:r>
            <w:r w:rsidRPr="00594F20">
              <w:rPr>
                <w:rFonts w:ascii="Trebuchet MS" w:eastAsia="Calibri" w:hAnsi="Trebuchet MS" w:cs="Arial"/>
                <w:sz w:val="22"/>
                <w:szCs w:val="22"/>
              </w:rPr>
              <w:t xml:space="preserve"> Grupului de coordonare interdepartamental pentru lupta împotriva corupției</w:t>
            </w:r>
            <w:r w:rsidR="0098177A" w:rsidRPr="00594F20">
              <w:rPr>
                <w:rFonts w:ascii="Trebuchet MS" w:eastAsia="Calibri" w:hAnsi="Trebuchet MS" w:cs="Arial"/>
                <w:sz w:val="22"/>
                <w:szCs w:val="22"/>
              </w:rPr>
              <w:t xml:space="preserve">; </w:t>
            </w:r>
          </w:p>
          <w:p w14:paraId="45BD0091" w14:textId="77777777" w:rsidR="0078325F" w:rsidRPr="00594F20" w:rsidRDefault="0078325F" w:rsidP="0078325F">
            <w:pPr>
              <w:pStyle w:val="ListParagraph"/>
              <w:numPr>
                <w:ilvl w:val="0"/>
                <w:numId w:val="28"/>
              </w:numPr>
              <w:jc w:val="both"/>
              <w:rPr>
                <w:rFonts w:ascii="Trebuchet MS" w:eastAsia="Calibri" w:hAnsi="Trebuchet MS" w:cs="Arial"/>
                <w:sz w:val="22"/>
                <w:szCs w:val="22"/>
              </w:rPr>
            </w:pPr>
            <w:r w:rsidRPr="00594F20">
              <w:rPr>
                <w:rFonts w:ascii="Trebuchet MS" w:eastAsia="Calibri" w:hAnsi="Trebuchet MS" w:cs="Arial"/>
                <w:sz w:val="22"/>
                <w:szCs w:val="22"/>
              </w:rPr>
              <w:t>e</w:t>
            </w:r>
            <w:r w:rsidR="0098177A" w:rsidRPr="00594F20">
              <w:rPr>
                <w:rFonts w:ascii="Trebuchet MS" w:eastAsia="Calibri" w:hAnsi="Trebuchet MS" w:cs="Arial"/>
                <w:sz w:val="22"/>
                <w:szCs w:val="22"/>
              </w:rPr>
              <w:t xml:space="preserve">laborează metodologii și coordonează evaluarea impactului reglementărilor la nivelul administrației publice centrale din perspectiva riscurilor de corupție; </w:t>
            </w:r>
          </w:p>
          <w:p w14:paraId="6457EEC0" w14:textId="08008011" w:rsidR="0078325F" w:rsidRPr="00594F20" w:rsidRDefault="00EE2AC1" w:rsidP="0078325F">
            <w:pPr>
              <w:pStyle w:val="ListParagraph"/>
              <w:numPr>
                <w:ilvl w:val="0"/>
                <w:numId w:val="28"/>
              </w:numPr>
              <w:jc w:val="both"/>
              <w:rPr>
                <w:rFonts w:ascii="Trebuchet MS" w:eastAsia="Calibri" w:hAnsi="Trebuchet MS" w:cs="Arial"/>
                <w:sz w:val="22"/>
                <w:szCs w:val="22"/>
              </w:rPr>
            </w:pPr>
            <w:r w:rsidRPr="00594F20">
              <w:rPr>
                <w:rFonts w:ascii="Trebuchet MS" w:eastAsia="Calibri" w:hAnsi="Trebuchet MS" w:cs="Arial"/>
                <w:sz w:val="22"/>
                <w:szCs w:val="22"/>
              </w:rPr>
              <w:t xml:space="preserve">asigură îndeplinirea obligațiilor </w:t>
            </w:r>
            <w:r w:rsidR="00607177">
              <w:rPr>
                <w:rFonts w:ascii="Trebuchet MS" w:eastAsia="Calibri" w:hAnsi="Trebuchet MS" w:cs="Arial"/>
                <w:sz w:val="22"/>
                <w:szCs w:val="22"/>
              </w:rPr>
              <w:t>stabilite prin</w:t>
            </w:r>
            <w:r w:rsidR="0098177A" w:rsidRPr="00594F20">
              <w:rPr>
                <w:rFonts w:ascii="Trebuchet MS" w:eastAsia="Calibri" w:hAnsi="Trebuchet MS" w:cs="Arial"/>
                <w:sz w:val="22"/>
                <w:szCs w:val="22"/>
              </w:rPr>
              <w:t xml:space="preserve"> </w:t>
            </w:r>
            <w:r w:rsidRPr="00594F20">
              <w:rPr>
                <w:rFonts w:ascii="Trebuchet MS" w:eastAsia="Calibri" w:hAnsi="Trebuchet MS" w:cs="Arial"/>
                <w:sz w:val="22"/>
                <w:szCs w:val="22"/>
              </w:rPr>
              <w:t>convențiile internaționale ratificate</w:t>
            </w:r>
            <w:r w:rsidR="00607177">
              <w:rPr>
                <w:rFonts w:ascii="Trebuchet MS" w:eastAsia="Calibri" w:hAnsi="Trebuchet MS" w:cs="Arial"/>
                <w:sz w:val="22"/>
                <w:szCs w:val="22"/>
              </w:rPr>
              <w:t xml:space="preserve"> de Cehia,</w:t>
            </w:r>
            <w:r w:rsidRPr="00594F20">
              <w:rPr>
                <w:rFonts w:ascii="Trebuchet MS" w:eastAsia="Calibri" w:hAnsi="Trebuchet MS" w:cs="Arial"/>
                <w:sz w:val="22"/>
                <w:szCs w:val="22"/>
              </w:rPr>
              <w:t xml:space="preserve"> </w:t>
            </w:r>
            <w:r w:rsidR="00607177">
              <w:rPr>
                <w:rFonts w:ascii="Trebuchet MS" w:eastAsia="Calibri" w:hAnsi="Trebuchet MS" w:cs="Arial"/>
                <w:sz w:val="22"/>
                <w:szCs w:val="22"/>
              </w:rPr>
              <w:t>prin</w:t>
            </w:r>
            <w:r w:rsidRPr="00594F20">
              <w:rPr>
                <w:rFonts w:ascii="Trebuchet MS" w:eastAsia="Calibri" w:hAnsi="Trebuchet MS" w:cs="Arial"/>
                <w:sz w:val="22"/>
                <w:szCs w:val="22"/>
              </w:rPr>
              <w:t xml:space="preserve"> mecanismele internaționale de evaluare, în special Grupul de state împotriva corupției (GRECO) al Consiliului Europei, Grupul de lucru împotriva corupției al OCDE și Grupul de </w:t>
            </w:r>
            <w:r w:rsidR="00607177">
              <w:rPr>
                <w:rFonts w:ascii="Trebuchet MS" w:eastAsia="Calibri" w:hAnsi="Trebuchet MS" w:cs="Arial"/>
                <w:sz w:val="22"/>
                <w:szCs w:val="22"/>
              </w:rPr>
              <w:t xml:space="preserve">monitorizare a </w:t>
            </w:r>
            <w:r w:rsidRPr="00594F20">
              <w:rPr>
                <w:rFonts w:ascii="Trebuchet MS" w:eastAsia="Calibri" w:hAnsi="Trebuchet MS" w:cs="Arial"/>
                <w:sz w:val="22"/>
                <w:szCs w:val="22"/>
              </w:rPr>
              <w:t>implement</w:t>
            </w:r>
            <w:r w:rsidR="00607177">
              <w:rPr>
                <w:rFonts w:ascii="Trebuchet MS" w:eastAsia="Calibri" w:hAnsi="Trebuchet MS" w:cs="Arial"/>
                <w:sz w:val="22"/>
                <w:szCs w:val="22"/>
              </w:rPr>
              <w:t>ării</w:t>
            </w:r>
            <w:r w:rsidRPr="00594F20">
              <w:rPr>
                <w:rFonts w:ascii="Trebuchet MS" w:eastAsia="Calibri" w:hAnsi="Trebuchet MS" w:cs="Arial"/>
                <w:sz w:val="22"/>
                <w:szCs w:val="22"/>
              </w:rPr>
              <w:t xml:space="preserve"> Convenției ONU împotriva corupției</w:t>
            </w:r>
            <w:r w:rsidR="0098177A" w:rsidRPr="00594F20">
              <w:rPr>
                <w:rFonts w:ascii="Trebuchet MS" w:eastAsia="Calibri" w:hAnsi="Trebuchet MS" w:cs="Arial"/>
                <w:sz w:val="22"/>
                <w:szCs w:val="22"/>
              </w:rPr>
              <w:t xml:space="preserve">; </w:t>
            </w:r>
          </w:p>
          <w:p w14:paraId="709A7D56" w14:textId="58D48803" w:rsidR="0078325F" w:rsidRPr="00594F20" w:rsidRDefault="0098177A" w:rsidP="0078325F">
            <w:pPr>
              <w:pStyle w:val="ListParagraph"/>
              <w:numPr>
                <w:ilvl w:val="0"/>
                <w:numId w:val="28"/>
              </w:numPr>
              <w:jc w:val="both"/>
              <w:rPr>
                <w:rFonts w:ascii="Trebuchet MS" w:eastAsia="Calibri" w:hAnsi="Trebuchet MS" w:cs="Arial"/>
                <w:sz w:val="22"/>
                <w:szCs w:val="22"/>
              </w:rPr>
            </w:pPr>
            <w:r w:rsidRPr="00594F20">
              <w:rPr>
                <w:rFonts w:ascii="Trebuchet MS" w:eastAsia="Calibri" w:hAnsi="Trebuchet MS" w:cs="Arial"/>
                <w:sz w:val="22"/>
                <w:szCs w:val="22"/>
              </w:rPr>
              <w:t>coordonează activități</w:t>
            </w:r>
            <w:r w:rsidR="00607177">
              <w:rPr>
                <w:rFonts w:ascii="Trebuchet MS" w:eastAsia="Calibri" w:hAnsi="Trebuchet MS" w:cs="Arial"/>
                <w:sz w:val="22"/>
                <w:szCs w:val="22"/>
              </w:rPr>
              <w:t>le</w:t>
            </w:r>
            <w:r w:rsidRPr="00594F20">
              <w:rPr>
                <w:rFonts w:ascii="Trebuchet MS" w:eastAsia="Calibri" w:hAnsi="Trebuchet MS" w:cs="Arial"/>
                <w:sz w:val="22"/>
                <w:szCs w:val="22"/>
              </w:rPr>
              <w:t xml:space="preserve"> asociate aprtenenței republice Cehe la Open Government Partnership; </w:t>
            </w:r>
          </w:p>
          <w:p w14:paraId="7045295D" w14:textId="3B316272" w:rsidR="0078325F" w:rsidRPr="00594F20" w:rsidRDefault="0098177A" w:rsidP="0078325F">
            <w:pPr>
              <w:pStyle w:val="ListParagraph"/>
              <w:numPr>
                <w:ilvl w:val="0"/>
                <w:numId w:val="28"/>
              </w:numPr>
              <w:jc w:val="both"/>
              <w:rPr>
                <w:rFonts w:ascii="Trebuchet MS" w:eastAsia="Calibri" w:hAnsi="Trebuchet MS" w:cs="Arial"/>
                <w:sz w:val="22"/>
                <w:szCs w:val="22"/>
              </w:rPr>
            </w:pPr>
            <w:r w:rsidRPr="00594F20">
              <w:rPr>
                <w:rFonts w:ascii="Trebuchet MS" w:eastAsia="Calibri" w:hAnsi="Trebuchet MS" w:cs="Arial"/>
                <w:sz w:val="22"/>
                <w:szCs w:val="22"/>
              </w:rPr>
              <w:t xml:space="preserve">coordonează implementarea Programului-cadru departamental intern anticorupție; </w:t>
            </w:r>
          </w:p>
          <w:p w14:paraId="3FD9C1BA" w14:textId="77777777" w:rsidR="0078325F" w:rsidRPr="00594F20" w:rsidRDefault="0098177A" w:rsidP="0078325F">
            <w:pPr>
              <w:pStyle w:val="ListParagraph"/>
              <w:numPr>
                <w:ilvl w:val="0"/>
                <w:numId w:val="28"/>
              </w:numPr>
              <w:jc w:val="both"/>
              <w:rPr>
                <w:rFonts w:ascii="Trebuchet MS" w:eastAsia="Calibri" w:hAnsi="Trebuchet MS" w:cs="Arial"/>
                <w:sz w:val="22"/>
                <w:szCs w:val="22"/>
              </w:rPr>
            </w:pPr>
            <w:r w:rsidRPr="00594F20">
              <w:rPr>
                <w:rFonts w:ascii="Trebuchet MS" w:eastAsia="Calibri" w:hAnsi="Trebuchet MS" w:cs="Arial"/>
                <w:sz w:val="22"/>
                <w:szCs w:val="22"/>
              </w:rPr>
              <w:t>desfășoară activități de informare cu privire la normele cuprinse de Codul de Etică pentru angajații Ministerului Justiției</w:t>
            </w:r>
            <w:r w:rsidR="005329A7" w:rsidRPr="00594F20">
              <w:rPr>
                <w:rFonts w:ascii="Trebuchet MS" w:eastAsia="Calibri" w:hAnsi="Trebuchet MS" w:cs="Arial"/>
                <w:sz w:val="22"/>
                <w:szCs w:val="22"/>
              </w:rPr>
              <w:t xml:space="preserve">; primește sesizări scrise sau telefonice cu privire la încălcările legii, evaluează conținutul acestora în cooperare cu </w:t>
            </w:r>
            <w:r w:rsidR="005329A7" w:rsidRPr="00594F20">
              <w:rPr>
                <w:rFonts w:ascii="Trebuchet MS" w:eastAsia="Calibri" w:hAnsi="Trebuchet MS" w:cs="Arial"/>
                <w:sz w:val="22"/>
                <w:szCs w:val="22"/>
              </w:rPr>
              <w:lastRenderedPageBreak/>
              <w:t xml:space="preserve">autoritățile de aplicare a legii, autoritățile administrației publice centrale relevante și alte instituții și le procesează în conformitate cu competențele Ministerului Justiției; </w:t>
            </w:r>
          </w:p>
          <w:p w14:paraId="0DBDEEAE" w14:textId="2850D3CA" w:rsidR="0098177A" w:rsidRPr="00594F20" w:rsidRDefault="0098177A" w:rsidP="0078325F">
            <w:pPr>
              <w:pStyle w:val="ListParagraph"/>
              <w:numPr>
                <w:ilvl w:val="0"/>
                <w:numId w:val="28"/>
              </w:numPr>
              <w:jc w:val="both"/>
              <w:rPr>
                <w:rFonts w:ascii="Trebuchet MS" w:eastAsia="Calibri" w:hAnsi="Trebuchet MS" w:cs="Arial"/>
                <w:sz w:val="22"/>
                <w:szCs w:val="22"/>
              </w:rPr>
            </w:pPr>
            <w:r w:rsidRPr="00594F20">
              <w:rPr>
                <w:rFonts w:ascii="Trebuchet MS" w:eastAsia="Calibri" w:hAnsi="Trebuchet MS" w:cs="Arial"/>
                <w:sz w:val="22"/>
                <w:szCs w:val="22"/>
              </w:rPr>
              <w:t xml:space="preserve">asigură activități de educație și formare în domeniul evaluării riscului de corupție și al luptei împotriva corupției </w:t>
            </w:r>
            <w:r w:rsidR="005329A7" w:rsidRPr="00594F20">
              <w:rPr>
                <w:rFonts w:ascii="Trebuchet MS" w:eastAsia="Calibri" w:hAnsi="Trebuchet MS" w:cs="Arial"/>
                <w:sz w:val="22"/>
                <w:szCs w:val="22"/>
              </w:rPr>
              <w:t xml:space="preserve">în cadrul </w:t>
            </w:r>
            <w:r w:rsidRPr="00594F20">
              <w:rPr>
                <w:rFonts w:ascii="Trebuchet MS" w:eastAsia="Calibri" w:hAnsi="Trebuchet MS" w:cs="Arial"/>
                <w:sz w:val="22"/>
                <w:szCs w:val="22"/>
              </w:rPr>
              <w:t>administrației publice.</w:t>
            </w:r>
          </w:p>
          <w:p w14:paraId="77E19897" w14:textId="5C511987" w:rsidR="0078325F" w:rsidRPr="00594F20" w:rsidRDefault="0078325F" w:rsidP="0098177A">
            <w:pPr>
              <w:jc w:val="both"/>
              <w:rPr>
                <w:rFonts w:ascii="Trebuchet MS" w:hAnsi="Trebuchet MS" w:cs="Arial"/>
              </w:rPr>
            </w:pPr>
          </w:p>
          <w:p w14:paraId="2E4D4036" w14:textId="5ACE4BB7" w:rsidR="0078325F" w:rsidRDefault="0078325F" w:rsidP="0098177A">
            <w:pPr>
              <w:jc w:val="both"/>
              <w:rPr>
                <w:rFonts w:ascii="Trebuchet MS" w:hAnsi="Trebuchet MS" w:cs="Arial"/>
              </w:rPr>
            </w:pPr>
            <w:r w:rsidRPr="00594F20">
              <w:rPr>
                <w:rFonts w:ascii="Trebuchet MS" w:hAnsi="Trebuchet MS" w:cs="Arial"/>
              </w:rPr>
              <w:t xml:space="preserve">URL: </w:t>
            </w:r>
            <w:hyperlink r:id="rId64" w:history="1">
              <w:r w:rsidRPr="00594F20">
                <w:rPr>
                  <w:rStyle w:val="Hyperlink"/>
                  <w:rFonts w:ascii="Trebuchet MS" w:hAnsi="Trebuchet MS" w:cs="Arial"/>
                </w:rPr>
                <w:t>https://korupce.cz/o-nas/</w:t>
              </w:r>
            </w:hyperlink>
            <w:r w:rsidRPr="00594F20">
              <w:rPr>
                <w:rFonts w:ascii="Trebuchet MS" w:hAnsi="Trebuchet MS" w:cs="Arial"/>
              </w:rPr>
              <w:t xml:space="preserve"> </w:t>
            </w:r>
          </w:p>
          <w:p w14:paraId="373B9A00" w14:textId="7C5EAF69" w:rsidR="002C5E6E" w:rsidRPr="00594F20" w:rsidRDefault="00000000" w:rsidP="0098177A">
            <w:pPr>
              <w:jc w:val="both"/>
              <w:rPr>
                <w:rFonts w:ascii="Trebuchet MS" w:hAnsi="Trebuchet MS" w:cs="Arial"/>
              </w:rPr>
            </w:pPr>
            <w:hyperlink r:id="rId65" w:history="1">
              <w:r w:rsidR="002C5E6E" w:rsidRPr="0044170A">
                <w:rPr>
                  <w:rStyle w:val="Hyperlink"/>
                  <w:rFonts w:ascii="Trebuchet MS" w:hAnsi="Trebuchet MS" w:cs="Arial"/>
                </w:rPr>
                <w:t>https://commission.europa.eu/system/files/2022-07/12_1_193978_coun_chap_czechia_en.pdf</w:t>
              </w:r>
            </w:hyperlink>
            <w:r w:rsidR="002C5E6E">
              <w:rPr>
                <w:rFonts w:ascii="Trebuchet MS" w:hAnsi="Trebuchet MS" w:cs="Arial"/>
              </w:rPr>
              <w:t xml:space="preserve"> </w:t>
            </w:r>
          </w:p>
          <w:p w14:paraId="5C1EB871" w14:textId="2196C11C" w:rsidR="0098177A" w:rsidRPr="00594F20" w:rsidRDefault="0098177A" w:rsidP="00C81D97">
            <w:pPr>
              <w:jc w:val="both"/>
              <w:rPr>
                <w:rFonts w:ascii="Trebuchet MS" w:hAnsi="Trebuchet MS" w:cs="Arial"/>
              </w:rPr>
            </w:pPr>
          </w:p>
          <w:p w14:paraId="075AD9C2" w14:textId="1DBAD1ED" w:rsidR="0098177A" w:rsidRPr="00594F20" w:rsidRDefault="005329A7" w:rsidP="00C81D97">
            <w:pPr>
              <w:jc w:val="both"/>
              <w:rPr>
                <w:rFonts w:ascii="Trebuchet MS" w:hAnsi="Trebuchet MS" w:cs="Arial"/>
              </w:rPr>
            </w:pPr>
            <w:r w:rsidRPr="00594F20">
              <w:rPr>
                <w:rFonts w:ascii="Trebuchet MS" w:hAnsi="Trebuchet MS" w:cs="Arial"/>
              </w:rPr>
              <w:t xml:space="preserve">Consiliului Guvernului pentru coordonarea luptei împotriva corupției (Rada vlády pro koordinaci boje s korupcí), anterior menționat, este un organism constituit </w:t>
            </w:r>
            <w:r w:rsidR="0078325F" w:rsidRPr="00594F20">
              <w:rPr>
                <w:rFonts w:ascii="Trebuchet MS" w:hAnsi="Trebuchet MS" w:cs="Arial"/>
              </w:rPr>
              <w:t>în 2014 din</w:t>
            </w:r>
            <w:r w:rsidR="0051730E" w:rsidRPr="00594F20">
              <w:rPr>
                <w:rFonts w:ascii="Trebuchet MS" w:hAnsi="Trebuchet MS" w:cs="Arial"/>
              </w:rPr>
              <w:t>:</w:t>
            </w:r>
            <w:r w:rsidR="0078325F" w:rsidRPr="00594F20">
              <w:rPr>
                <w:rFonts w:ascii="Trebuchet MS" w:hAnsi="Trebuchet MS" w:cs="Arial"/>
              </w:rPr>
              <w:t xml:space="preserve"> </w:t>
            </w:r>
          </w:p>
          <w:p w14:paraId="4BFE74CF" w14:textId="71F58A18" w:rsidR="005329A7" w:rsidRPr="00594F20" w:rsidRDefault="0078325F" w:rsidP="00C81D97">
            <w:pPr>
              <w:jc w:val="both"/>
              <w:rPr>
                <w:rFonts w:ascii="Trebuchet MS" w:hAnsi="Trebuchet MS" w:cs="Arial"/>
              </w:rPr>
            </w:pPr>
            <w:r w:rsidRPr="00594F20">
              <w:rPr>
                <w:rFonts w:ascii="Trebuchet MS" w:hAnsi="Trebuchet MS" w:cs="Arial"/>
              </w:rPr>
              <w:t xml:space="preserve">Prim-ministru și o serie de miniștri precum ministrul legislației, cel al justiției, ministrul de interne, miniștrii de finanțe, sănătate, dezvoltare regională, directorul Oficiului Național Central împotriva Crimei Organizate al Serviciului de Poliție Criminală și Investigații (NCOZ), directorul Inspecției Generale a Forțelor de Securitate, președintele Uniunii Orașelor, președintele Asociației Regiunilor, președintele Camerei de Comerț și 7 reprezentanți ai organizațiilor neguvernamentale, mediului academic și asociațiilor profesionale. Consiliul coordonează și evaluează problematica luptei împotriva corupției și, pe baza constatărilor din acest domeniu, înaintează guvernului propuneri pentru adoptarea de măsuri care să conducă la reducerea riscului de corupție </w:t>
            </w:r>
            <w:r w:rsidR="00607177" w:rsidRPr="00594F20">
              <w:rPr>
                <w:rFonts w:ascii="Trebuchet MS" w:hAnsi="Trebuchet MS" w:cs="Arial"/>
              </w:rPr>
              <w:t xml:space="preserve">și creșterea transparenței </w:t>
            </w:r>
            <w:r w:rsidRPr="00594F20">
              <w:rPr>
                <w:rFonts w:ascii="Trebuchet MS" w:hAnsi="Trebuchet MS" w:cs="Arial"/>
              </w:rPr>
              <w:t>în cadrul activităților administrației public</w:t>
            </w:r>
            <w:r w:rsidR="00607177">
              <w:rPr>
                <w:rFonts w:ascii="Trebuchet MS" w:hAnsi="Trebuchet MS" w:cs="Arial"/>
              </w:rPr>
              <w:t>e</w:t>
            </w:r>
            <w:r w:rsidRPr="00594F20">
              <w:rPr>
                <w:rFonts w:ascii="Trebuchet MS" w:hAnsi="Trebuchet MS" w:cs="Arial"/>
              </w:rPr>
              <w:t>.</w:t>
            </w:r>
            <w:r w:rsidR="0051730E" w:rsidRPr="00594F20">
              <w:rPr>
                <w:rFonts w:ascii="Trebuchet MS" w:hAnsi="Trebuchet MS" w:cs="Arial"/>
              </w:rPr>
              <w:t xml:space="preserve"> Consiliul este organizat pe comisii după cum urmează: Comisia pentru Managementul Economic al Proprietății de Stat; Comisia pentru guvernare deschisă și transparență a administrației de stat; Comisia de avertizare</w:t>
            </w:r>
            <w:r w:rsidR="00607177">
              <w:rPr>
                <w:rFonts w:ascii="Trebuchet MS" w:hAnsi="Trebuchet MS" w:cs="Arial"/>
              </w:rPr>
              <w:t xml:space="preserve"> în interes public</w:t>
            </w:r>
            <w:r w:rsidR="0051730E" w:rsidRPr="00594F20">
              <w:rPr>
                <w:rFonts w:ascii="Trebuchet MS" w:hAnsi="Trebuchet MS" w:cs="Arial"/>
              </w:rPr>
              <w:t>; Comitetul pentru conflicte de interese; Comisia de analiză; Comisia de lobby.</w:t>
            </w:r>
          </w:p>
          <w:p w14:paraId="1148B401" w14:textId="45F8D2A0" w:rsidR="005329A7" w:rsidRPr="00594F20" w:rsidRDefault="0051730E" w:rsidP="00C81D97">
            <w:pPr>
              <w:jc w:val="both"/>
              <w:rPr>
                <w:rFonts w:ascii="Trebuchet MS" w:hAnsi="Trebuchet MS" w:cs="Arial"/>
              </w:rPr>
            </w:pPr>
            <w:r w:rsidRPr="00594F20">
              <w:rPr>
                <w:rFonts w:ascii="Trebuchet MS" w:hAnsi="Trebuchet MS" w:cs="Arial"/>
              </w:rPr>
              <w:t xml:space="preserve">URL: </w:t>
            </w:r>
            <w:hyperlink r:id="rId66" w:history="1">
              <w:r w:rsidRPr="00594F20">
                <w:rPr>
                  <w:rStyle w:val="Hyperlink"/>
                  <w:rFonts w:ascii="Trebuchet MS" w:hAnsi="Trebuchet MS" w:cs="Arial"/>
                </w:rPr>
                <w:t>https://korupce.cz/rada-vlady/</w:t>
              </w:r>
            </w:hyperlink>
            <w:r w:rsidRPr="00594F20">
              <w:rPr>
                <w:rFonts w:ascii="Trebuchet MS" w:hAnsi="Trebuchet MS" w:cs="Arial"/>
              </w:rPr>
              <w:t xml:space="preserve"> </w:t>
            </w:r>
          </w:p>
          <w:p w14:paraId="62BF2A80" w14:textId="7AF8D186" w:rsidR="005329A7" w:rsidRPr="00594F20" w:rsidRDefault="005329A7" w:rsidP="00C81D97">
            <w:pPr>
              <w:jc w:val="both"/>
              <w:rPr>
                <w:rFonts w:ascii="Trebuchet MS" w:hAnsi="Trebuchet MS" w:cs="Arial"/>
              </w:rPr>
            </w:pPr>
          </w:p>
          <w:p w14:paraId="2FA8E5C5" w14:textId="166EC937" w:rsidR="00A07CD2" w:rsidRPr="00594F20" w:rsidRDefault="00460687" w:rsidP="00ED5711">
            <w:pPr>
              <w:jc w:val="both"/>
              <w:rPr>
                <w:rFonts w:ascii="Trebuchet MS" w:hAnsi="Trebuchet MS" w:cs="Arial"/>
              </w:rPr>
            </w:pPr>
            <w:r w:rsidRPr="00594F20">
              <w:rPr>
                <w:rFonts w:ascii="Trebuchet MS" w:hAnsi="Trebuchet MS" w:cs="Arial"/>
              </w:rPr>
              <w:t xml:space="preserve">Strategia actuală de luptă împotriva corupției a Guvernului republicii Cehe acoperă perioada  2018-2022 și reprezintă al cincilea ciclu strategic din 2006 în prezent. Aceasta se întemeiază pe planuri de acțiune anuale. </w:t>
            </w:r>
            <w:r w:rsidR="00A07CD2" w:rsidRPr="00594F20">
              <w:rPr>
                <w:rFonts w:ascii="Trebuchet MS" w:hAnsi="Trebuchet MS" w:cs="Arial"/>
              </w:rPr>
              <w:t xml:space="preserve">Aceasta este împărțită pe domenii prioritare pornind de la angajamentele internaționale ale Republicii </w:t>
            </w:r>
            <w:r w:rsidR="00BB1C0F">
              <w:rPr>
                <w:rFonts w:ascii="Trebuchet MS" w:hAnsi="Trebuchet MS" w:cs="Arial"/>
              </w:rPr>
              <w:t>C</w:t>
            </w:r>
            <w:r w:rsidR="00A07CD2" w:rsidRPr="00594F20">
              <w:rPr>
                <w:rFonts w:ascii="Trebuchet MS" w:hAnsi="Trebuchet MS" w:cs="Arial"/>
              </w:rPr>
              <w:t>ehe și sunt după cum urmează: un executiv eficient și independent; transparență și acces deschis la informații; managementul economic al proprietății de stat; dezvoltarea societății civile.</w:t>
            </w:r>
            <w:r w:rsidR="00A07CD2" w:rsidRPr="00594F20">
              <w:rPr>
                <w:rFonts w:ascii="Trebuchet MS" w:hAnsi="Trebuchet MS"/>
              </w:rPr>
              <w:t xml:space="preserve"> P</w:t>
            </w:r>
            <w:r w:rsidR="00A07CD2" w:rsidRPr="00594F20">
              <w:rPr>
                <w:rFonts w:ascii="Trebuchet MS" w:hAnsi="Trebuchet MS" w:cs="Arial"/>
              </w:rPr>
              <w:t>lanurile de acțiune sunt aprobate prin hotărâre de guvern în anul anterior implementării acestuia</w:t>
            </w:r>
            <w:r w:rsidR="00BB1C0F">
              <w:rPr>
                <w:rFonts w:ascii="Trebuchet MS" w:hAnsi="Trebuchet MS" w:cs="Arial"/>
              </w:rPr>
              <w:t>, iar</w:t>
            </w:r>
            <w:r w:rsidR="00A07CD2" w:rsidRPr="00594F20">
              <w:rPr>
                <w:rFonts w:ascii="Trebuchet MS" w:hAnsi="Trebuchet MS" w:cs="Arial"/>
              </w:rPr>
              <w:t xml:space="preserve"> după implementare face obiectul unei evaluări detaliate separate, care este finalizată până în luna martie a anului următor. De pildă, planul 2021-2022 a fost adoptat în luna decembrie 2020, iar evaluarea are ca termen luna martie 2023. Acesta a inclus măsuri precum: adoptarea proiectului de lege privind protecția avertizorilor</w:t>
            </w:r>
            <w:r w:rsidR="00EE3BCA">
              <w:rPr>
                <w:rFonts w:ascii="Trebuchet MS" w:hAnsi="Trebuchet MS" w:cs="Arial"/>
              </w:rPr>
              <w:t xml:space="preserve"> în interes public</w:t>
            </w:r>
            <w:r w:rsidR="00A07CD2" w:rsidRPr="00594F20">
              <w:rPr>
                <w:rFonts w:ascii="Trebuchet MS" w:hAnsi="Trebuchet MS" w:cs="Arial"/>
              </w:rPr>
              <w:t>, proiectului de lege privind lobby-ul și implementarea recomandărilor Grupului de state împotriva corupției a</w:t>
            </w:r>
            <w:r w:rsidR="00EE3BCA">
              <w:rPr>
                <w:rFonts w:ascii="Trebuchet MS" w:hAnsi="Trebuchet MS" w:cs="Arial"/>
              </w:rPr>
              <w:t>l</w:t>
            </w:r>
            <w:r w:rsidR="00A07CD2" w:rsidRPr="00594F20">
              <w:rPr>
                <w:rFonts w:ascii="Trebuchet MS" w:hAnsi="Trebuchet MS" w:cs="Arial"/>
              </w:rPr>
              <w:t xml:space="preserve"> Consiliul</w:t>
            </w:r>
            <w:r w:rsidR="00EE3BCA">
              <w:rPr>
                <w:rFonts w:ascii="Trebuchet MS" w:hAnsi="Trebuchet MS" w:cs="Arial"/>
              </w:rPr>
              <w:t>ui</w:t>
            </w:r>
            <w:r w:rsidR="00A07CD2" w:rsidRPr="00594F20">
              <w:rPr>
                <w:rFonts w:ascii="Trebuchet MS" w:hAnsi="Trebuchet MS" w:cs="Arial"/>
              </w:rPr>
              <w:t xml:space="preserve"> Europei (GRECO), de exemplu prin modificarea Legii cu privire la instanțe și judecători.</w:t>
            </w:r>
          </w:p>
          <w:p w14:paraId="469DDDE5" w14:textId="7E7ACF7B" w:rsidR="00A07CD2" w:rsidRPr="00594F20" w:rsidRDefault="00562E3D" w:rsidP="00A07CD2">
            <w:pPr>
              <w:jc w:val="both"/>
              <w:rPr>
                <w:rFonts w:ascii="Trebuchet MS" w:hAnsi="Trebuchet MS" w:cs="Arial"/>
              </w:rPr>
            </w:pPr>
            <w:r w:rsidRPr="00594F20">
              <w:rPr>
                <w:rFonts w:ascii="Trebuchet MS" w:hAnsi="Trebuchet MS" w:cs="Arial"/>
              </w:rPr>
              <w:t xml:space="preserve">URL: </w:t>
            </w:r>
            <w:hyperlink r:id="rId67" w:history="1">
              <w:r w:rsidRPr="00594F20">
                <w:rPr>
                  <w:rStyle w:val="Hyperlink"/>
                  <w:rFonts w:ascii="Trebuchet MS" w:hAnsi="Trebuchet MS" w:cs="Arial"/>
                </w:rPr>
                <w:t>https://korupce.cz/protikorupcni-dokumenty-vlady/na-leta-2018-az-2022/2021-2022/</w:t>
              </w:r>
            </w:hyperlink>
            <w:r w:rsidRPr="00594F20">
              <w:rPr>
                <w:rFonts w:ascii="Trebuchet MS" w:hAnsi="Trebuchet MS" w:cs="Arial"/>
              </w:rPr>
              <w:t xml:space="preserve"> </w:t>
            </w:r>
          </w:p>
        </w:tc>
      </w:tr>
    </w:tbl>
    <w:p w14:paraId="3D297881" w14:textId="77777777" w:rsidR="00607177" w:rsidRDefault="00607177" w:rsidP="0085524C">
      <w:pPr>
        <w:rPr>
          <w:rFonts w:ascii="Trebuchet MS" w:eastAsia="Times New Roman" w:hAnsi="Trebuchet MS" w:cs="Arial"/>
          <w:b/>
          <w:bCs/>
          <w:i/>
          <w:iCs/>
          <w:sz w:val="24"/>
          <w:szCs w:val="24"/>
          <w:lang w:eastAsia="ro-RO"/>
        </w:rPr>
      </w:pPr>
    </w:p>
    <w:p w14:paraId="440CBED9" w14:textId="17589A70" w:rsidR="0085524C" w:rsidRPr="00594F20" w:rsidRDefault="00E84909" w:rsidP="0085524C">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Danemarca</w:t>
      </w:r>
    </w:p>
    <w:p w14:paraId="625A7A25" w14:textId="48449CCD" w:rsidR="0085524C" w:rsidRDefault="0085524C" w:rsidP="009E6CBE">
      <w:pPr>
        <w:spacing w:before="120" w:after="120"/>
        <w:contextualSpacing/>
        <w:jc w:val="both"/>
        <w:rPr>
          <w:rFonts w:ascii="Trebuchet MS" w:eastAsia="Times New Roman" w:hAnsi="Trebuchet MS" w:cs="Arial"/>
          <w:b/>
          <w:bCs/>
        </w:rPr>
      </w:pPr>
      <w:r w:rsidRPr="00594F20">
        <w:rPr>
          <w:rFonts w:ascii="Trebuchet MS" w:eastAsia="Times New Roman" w:hAnsi="Trebuchet MS" w:cs="Arial"/>
          <w:b/>
          <w:bCs/>
          <w:lang w:eastAsia="ro-RO"/>
        </w:rPr>
        <w:t xml:space="preserve">Agenții și autorități competente în prevenirea și combaterea corupției: </w:t>
      </w:r>
      <w:r w:rsidR="00487A3B" w:rsidRPr="00594F20">
        <w:rPr>
          <w:rFonts w:ascii="Trebuchet MS" w:eastAsia="Times New Roman" w:hAnsi="Trebuchet MS" w:cs="Arial"/>
          <w:b/>
          <w:bCs/>
          <w:lang w:eastAsia="ro-RO"/>
        </w:rPr>
        <w:t>Justitsministeriet, Rigsadvokaten, Rigsrevisionen, Folketingets Ombudsmand</w:t>
      </w:r>
    </w:p>
    <w:p w14:paraId="0B403F4A" w14:textId="77777777" w:rsidR="009E6CBE" w:rsidRPr="009E6CBE" w:rsidRDefault="009E6CBE" w:rsidP="009E6CBE">
      <w:pPr>
        <w:spacing w:before="120" w:after="120"/>
        <w:contextualSpacing/>
        <w:jc w:val="both"/>
        <w:rPr>
          <w:rFonts w:ascii="Trebuchet MS" w:eastAsia="Times New Roman" w:hAnsi="Trebuchet MS" w:cs="Arial"/>
          <w:b/>
          <w:bCs/>
        </w:rPr>
      </w:pPr>
    </w:p>
    <w:tbl>
      <w:tblPr>
        <w:tblStyle w:val="TableGrid"/>
        <w:tblW w:w="0" w:type="auto"/>
        <w:tblLook w:val="04A0" w:firstRow="1" w:lastRow="0" w:firstColumn="1" w:lastColumn="0" w:noHBand="0" w:noVBand="1"/>
      </w:tblPr>
      <w:tblGrid>
        <w:gridCol w:w="9017"/>
      </w:tblGrid>
      <w:tr w:rsidR="00E84909" w:rsidRPr="00594F20" w14:paraId="628B988E" w14:textId="77777777" w:rsidTr="002C5E6E">
        <w:trPr>
          <w:trHeight w:val="3599"/>
        </w:trPr>
        <w:tc>
          <w:tcPr>
            <w:tcW w:w="9017" w:type="dxa"/>
          </w:tcPr>
          <w:p w14:paraId="5F681D39" w14:textId="2CB9E0DA" w:rsidR="00F640E6" w:rsidRPr="00594F20" w:rsidRDefault="00E84909" w:rsidP="00E84909">
            <w:pPr>
              <w:jc w:val="both"/>
              <w:rPr>
                <w:rFonts w:ascii="Trebuchet MS" w:hAnsi="Trebuchet MS" w:cs="Arial"/>
              </w:rPr>
            </w:pPr>
            <w:r w:rsidRPr="00594F20">
              <w:rPr>
                <w:rFonts w:ascii="Trebuchet MS" w:hAnsi="Trebuchet MS" w:cs="Arial"/>
              </w:rPr>
              <w:lastRenderedPageBreak/>
              <w:t>Sistemul anticorupție danez este unul bazat pe implicarea mai multor autorități fără să existe o autoritate specializată pentru prevenirea sau combaterea corupției</w:t>
            </w:r>
            <w:r w:rsidR="00F640E6" w:rsidRPr="00594F20">
              <w:rPr>
                <w:rFonts w:ascii="Trebuchet MS" w:hAnsi="Trebuchet MS" w:cs="Arial"/>
              </w:rPr>
              <w:t xml:space="preserve">, precum </w:t>
            </w:r>
            <w:r w:rsidR="004316D6">
              <w:rPr>
                <w:rFonts w:ascii="Trebuchet MS" w:hAnsi="Trebuchet MS" w:cs="Arial"/>
              </w:rPr>
              <w:t xml:space="preserve">și faptul că </w:t>
            </w:r>
            <w:r w:rsidR="00F640E6" w:rsidRPr="00594F20">
              <w:rPr>
                <w:rFonts w:ascii="Trebuchet MS" w:hAnsi="Trebuchet MS" w:cs="Arial"/>
              </w:rPr>
              <w:t>nu există nici o strategie dedicată</w:t>
            </w:r>
            <w:r w:rsidRPr="00594F20">
              <w:rPr>
                <w:rFonts w:ascii="Trebuchet MS" w:hAnsi="Trebuchet MS" w:cs="Arial"/>
              </w:rPr>
              <w:t xml:space="preserve">. </w:t>
            </w:r>
            <w:r w:rsidR="004316D6">
              <w:rPr>
                <w:rFonts w:ascii="Trebuchet MS" w:hAnsi="Trebuchet MS" w:cs="Arial"/>
              </w:rPr>
              <w:t>De pildă</w:t>
            </w:r>
            <w:r w:rsidRPr="00594F20">
              <w:rPr>
                <w:rFonts w:ascii="Trebuchet MS" w:hAnsi="Trebuchet MS" w:cs="Arial"/>
              </w:rPr>
              <w:t xml:space="preserve">, aceste autorități sunt formate din: </w:t>
            </w:r>
            <w:r w:rsidR="007217C6" w:rsidRPr="00594F20">
              <w:rPr>
                <w:rFonts w:ascii="Trebuchet MS" w:hAnsi="Trebuchet MS" w:cs="Arial"/>
              </w:rPr>
              <w:t xml:space="preserve">Agenția pentru Muncă și Competență </w:t>
            </w:r>
            <w:r w:rsidR="00F640E6" w:rsidRPr="00594F20">
              <w:rPr>
                <w:rFonts w:ascii="Trebuchet MS" w:hAnsi="Trebuchet MS" w:cs="Arial"/>
              </w:rPr>
              <w:t>(</w:t>
            </w:r>
            <w:r w:rsidR="007217C6" w:rsidRPr="00594F20">
              <w:rPr>
                <w:rFonts w:ascii="Trebuchet MS" w:hAnsi="Trebuchet MS" w:cs="Arial"/>
              </w:rPr>
              <w:t>Medarbejder- og Kompetencestyrelsen</w:t>
            </w:r>
            <w:r w:rsidR="00F640E6" w:rsidRPr="00594F20">
              <w:rPr>
                <w:rFonts w:ascii="Trebuchet MS" w:hAnsi="Trebuchet MS" w:cs="Arial"/>
              </w:rPr>
              <w:t>) și biroul Prim</w:t>
            </w:r>
            <w:r w:rsidR="00A52E57">
              <w:rPr>
                <w:rFonts w:ascii="Trebuchet MS" w:hAnsi="Trebuchet MS" w:cs="Arial"/>
              </w:rPr>
              <w:t>-M</w:t>
            </w:r>
            <w:r w:rsidR="00F640E6" w:rsidRPr="00594F20">
              <w:rPr>
                <w:rFonts w:ascii="Trebuchet MS" w:hAnsi="Trebuchet MS" w:cs="Arial"/>
              </w:rPr>
              <w:t>inistru</w:t>
            </w:r>
            <w:r w:rsidR="00A52E57">
              <w:rPr>
                <w:rFonts w:ascii="Trebuchet MS" w:hAnsi="Trebuchet MS" w:cs="Arial"/>
              </w:rPr>
              <w:t>lui</w:t>
            </w:r>
            <w:r w:rsidR="00F640E6" w:rsidRPr="00594F20">
              <w:rPr>
                <w:rFonts w:ascii="Trebuchet MS" w:hAnsi="Trebuchet MS" w:cs="Arial"/>
              </w:rPr>
              <w:t xml:space="preserve"> care au responsabilități în ceea ce privește promovarea integrității în rândul funcționarilor publici și miniștrilor, M</w:t>
            </w:r>
            <w:r w:rsidRPr="00594F20">
              <w:rPr>
                <w:rFonts w:ascii="Trebuchet MS" w:hAnsi="Trebuchet MS" w:cs="Arial"/>
              </w:rPr>
              <w:t>inisterul de Justiție</w:t>
            </w:r>
            <w:r w:rsidR="00F640E6" w:rsidRPr="00594F20">
              <w:rPr>
                <w:rFonts w:ascii="Trebuchet MS" w:hAnsi="Trebuchet MS" w:cs="Arial"/>
              </w:rPr>
              <w:t>, care asigură cooperarea între autoritățile naționale în elaborarea măsurilor anticorupție, Oficiul Național de Audit</w:t>
            </w:r>
            <w:r w:rsidR="00A52E57">
              <w:rPr>
                <w:rFonts w:ascii="Trebuchet MS" w:hAnsi="Trebuchet MS" w:cs="Arial"/>
              </w:rPr>
              <w:t xml:space="preserve"> </w:t>
            </w:r>
            <w:r w:rsidR="00A52E57" w:rsidRPr="00594F20">
              <w:rPr>
                <w:rFonts w:ascii="Trebuchet MS" w:hAnsi="Trebuchet MS" w:cs="Arial"/>
              </w:rPr>
              <w:t>(Rigsrevisionen)</w:t>
            </w:r>
            <w:r w:rsidR="00F640E6" w:rsidRPr="00594F20">
              <w:rPr>
                <w:rFonts w:ascii="Trebuchet MS" w:hAnsi="Trebuchet MS" w:cs="Arial"/>
              </w:rPr>
              <w:t>. Acesta din urmă este o instituție independentă aflată în subordinea Parlamentului Danez, care verifică modul de cheltuire a banilor publici</w:t>
            </w:r>
            <w:r w:rsidR="00B3271D" w:rsidRPr="00594F20">
              <w:rPr>
                <w:rFonts w:ascii="Trebuchet MS" w:hAnsi="Trebuchet MS" w:cs="Arial"/>
              </w:rPr>
              <w:t xml:space="preserve"> (audit financiar)</w:t>
            </w:r>
            <w:r w:rsidR="00F640E6" w:rsidRPr="00594F20">
              <w:rPr>
                <w:rFonts w:ascii="Trebuchet MS" w:hAnsi="Trebuchet MS" w:cs="Arial"/>
              </w:rPr>
              <w:t>, precum și dacă agențiile și companiile finanțate de stat respectă legile și reglementările aplicabile (auditul de conformitate) și dacă administrația respectă principiile economicității, eficienț</w:t>
            </w:r>
            <w:r w:rsidR="00B3271D" w:rsidRPr="00594F20">
              <w:rPr>
                <w:rFonts w:ascii="Trebuchet MS" w:hAnsi="Trebuchet MS" w:cs="Arial"/>
              </w:rPr>
              <w:t>ei</w:t>
            </w:r>
            <w:r w:rsidR="00F640E6" w:rsidRPr="00594F20">
              <w:rPr>
                <w:rFonts w:ascii="Trebuchet MS" w:hAnsi="Trebuchet MS" w:cs="Arial"/>
              </w:rPr>
              <w:t xml:space="preserve"> și </w:t>
            </w:r>
            <w:r w:rsidR="00B3271D" w:rsidRPr="00594F20">
              <w:rPr>
                <w:rFonts w:ascii="Trebuchet MS" w:hAnsi="Trebuchet MS" w:cs="Arial"/>
              </w:rPr>
              <w:t>eficacității</w:t>
            </w:r>
            <w:r w:rsidR="00F640E6" w:rsidRPr="00594F20">
              <w:rPr>
                <w:rFonts w:ascii="Trebuchet MS" w:hAnsi="Trebuchet MS" w:cs="Arial"/>
              </w:rPr>
              <w:t xml:space="preserve"> (auditul de management). Procurorul de Stat pentru Crime Economice și Internaționale Grave (</w:t>
            </w:r>
            <w:r w:rsidR="00B3271D" w:rsidRPr="00594F20">
              <w:rPr>
                <w:rFonts w:ascii="Trebuchet MS" w:hAnsi="Trebuchet MS" w:cs="Arial"/>
              </w:rPr>
              <w:t xml:space="preserve">Statsadvokaten For Særlig Økonomisk og International Kriminalitet - </w:t>
            </w:r>
            <w:r w:rsidR="00F640E6" w:rsidRPr="00594F20">
              <w:rPr>
                <w:rFonts w:ascii="Trebuchet MS" w:hAnsi="Trebuchet MS" w:cs="Arial"/>
              </w:rPr>
              <w:t xml:space="preserve">SØIK) a fost </w:t>
            </w:r>
            <w:r w:rsidR="00B3271D" w:rsidRPr="00594F20">
              <w:rPr>
                <w:rFonts w:ascii="Trebuchet MS" w:hAnsi="Trebuchet MS" w:cs="Arial"/>
              </w:rPr>
              <w:t>împărțit</w:t>
            </w:r>
            <w:r w:rsidR="00F640E6" w:rsidRPr="00594F20">
              <w:rPr>
                <w:rFonts w:ascii="Trebuchet MS" w:hAnsi="Trebuchet MS" w:cs="Arial"/>
              </w:rPr>
              <w:t xml:space="preserve"> din ianuarie 2022 </w:t>
            </w:r>
            <w:r w:rsidR="00B3271D" w:rsidRPr="00594F20">
              <w:rPr>
                <w:rFonts w:ascii="Trebuchet MS" w:hAnsi="Trebuchet MS" w:cs="Arial"/>
              </w:rPr>
              <w:t xml:space="preserve">în </w:t>
            </w:r>
            <w:r w:rsidR="00F640E6" w:rsidRPr="00594F20">
              <w:rPr>
                <w:rFonts w:ascii="Trebuchet MS" w:hAnsi="Trebuchet MS" w:cs="Arial"/>
              </w:rPr>
              <w:t xml:space="preserve">două entități: Unitatea Națională Specială de Criminalitate (SCU) și Procurorul de Stat pentru infracțiuni speciale (SPSCU). </w:t>
            </w:r>
            <w:r w:rsidR="00B3271D" w:rsidRPr="00594F20">
              <w:rPr>
                <w:rFonts w:ascii="Trebuchet MS" w:hAnsi="Trebuchet MS" w:cs="Arial"/>
              </w:rPr>
              <w:t xml:space="preserve">Transpunerea directivei privind protecția avertizorilor în interes public s-a făcut în Danemarca în 2021 prin învestirea cu noi atribuții aferente canalului extern de raportare a Agenției </w:t>
            </w:r>
            <w:r w:rsidR="005305FC">
              <w:rPr>
                <w:rFonts w:ascii="Trebuchet MS" w:hAnsi="Trebuchet MS" w:cs="Arial"/>
              </w:rPr>
              <w:t>D</w:t>
            </w:r>
            <w:r w:rsidR="00B3271D" w:rsidRPr="00594F20">
              <w:rPr>
                <w:rFonts w:ascii="Trebuchet MS" w:hAnsi="Trebuchet MS" w:cs="Arial"/>
              </w:rPr>
              <w:t>aneze de Protecți</w:t>
            </w:r>
            <w:r w:rsidR="00A52E57">
              <w:rPr>
                <w:rFonts w:ascii="Trebuchet MS" w:hAnsi="Trebuchet MS" w:cs="Arial"/>
              </w:rPr>
              <w:t xml:space="preserve">e </w:t>
            </w:r>
            <w:r w:rsidR="00B3271D" w:rsidRPr="00594F20">
              <w:rPr>
                <w:rFonts w:ascii="Trebuchet MS" w:hAnsi="Trebuchet MS" w:cs="Arial"/>
              </w:rPr>
              <w:t xml:space="preserve">a Datelor. Atribuții pentru investigarea </w:t>
            </w:r>
            <w:r w:rsidR="00487A3B" w:rsidRPr="00594F20">
              <w:rPr>
                <w:rFonts w:ascii="Trebuchet MS" w:hAnsi="Trebuchet MS" w:cs="Arial"/>
              </w:rPr>
              <w:t xml:space="preserve">sesizărilor făcute de cetățeni are </w:t>
            </w:r>
            <w:r w:rsidR="00CD771C">
              <w:rPr>
                <w:rFonts w:ascii="Trebuchet MS" w:hAnsi="Trebuchet MS" w:cs="Arial"/>
              </w:rPr>
              <w:t>totodată</w:t>
            </w:r>
            <w:r w:rsidR="00487A3B" w:rsidRPr="00594F20">
              <w:rPr>
                <w:rFonts w:ascii="Trebuchet MS" w:hAnsi="Trebuchet MS" w:cs="Arial"/>
              </w:rPr>
              <w:t xml:space="preserve"> și </w:t>
            </w:r>
            <w:r w:rsidR="00A52E57" w:rsidRPr="00594F20">
              <w:rPr>
                <w:rFonts w:ascii="Trebuchet MS" w:hAnsi="Trebuchet MS" w:cs="Arial"/>
              </w:rPr>
              <w:t>Ombudsmanul Parlamentar</w:t>
            </w:r>
            <w:r w:rsidR="00A52E57">
              <w:rPr>
                <w:rFonts w:ascii="Trebuchet MS" w:hAnsi="Trebuchet MS" w:cs="Arial"/>
              </w:rPr>
              <w:t xml:space="preserve"> </w:t>
            </w:r>
            <w:r w:rsidR="00487A3B" w:rsidRPr="00594F20">
              <w:rPr>
                <w:rFonts w:ascii="Trebuchet MS" w:hAnsi="Trebuchet MS" w:cs="Arial"/>
              </w:rPr>
              <w:t>(</w:t>
            </w:r>
            <w:r w:rsidR="00A52E57" w:rsidRPr="00594F20">
              <w:rPr>
                <w:rFonts w:ascii="Trebuchet MS" w:hAnsi="Trebuchet MS" w:cs="Arial"/>
              </w:rPr>
              <w:t>Folketingets Ombudsmand</w:t>
            </w:r>
            <w:r w:rsidR="00487A3B" w:rsidRPr="00594F20">
              <w:rPr>
                <w:rFonts w:ascii="Trebuchet MS" w:hAnsi="Trebuchet MS" w:cs="Arial"/>
              </w:rPr>
              <w:t xml:space="preserve">). Concluziile </w:t>
            </w:r>
            <w:r w:rsidR="00A52E57" w:rsidRPr="00594F20">
              <w:rPr>
                <w:rFonts w:ascii="Trebuchet MS" w:hAnsi="Trebuchet MS" w:cs="Arial"/>
              </w:rPr>
              <w:t xml:space="preserve">pentru Danemarca </w:t>
            </w:r>
            <w:r w:rsidR="00A52E57">
              <w:rPr>
                <w:rFonts w:ascii="Trebuchet MS" w:hAnsi="Trebuchet MS" w:cs="Arial"/>
              </w:rPr>
              <w:t>ale Raportului privind statul de drept ș</w:t>
            </w:r>
            <w:r w:rsidR="00487A3B" w:rsidRPr="00594F20">
              <w:rPr>
                <w:rFonts w:ascii="Trebuchet MS" w:hAnsi="Trebuchet MS" w:cs="Arial"/>
              </w:rPr>
              <w:t xml:space="preserve">i </w:t>
            </w:r>
            <w:r w:rsidR="00A52E57">
              <w:rPr>
                <w:rFonts w:ascii="Trebuchet MS" w:hAnsi="Trebuchet MS" w:cs="Arial"/>
              </w:rPr>
              <w:t xml:space="preserve">ale Semestrului European </w:t>
            </w:r>
            <w:r w:rsidR="00487A3B" w:rsidRPr="00594F20">
              <w:rPr>
                <w:rFonts w:ascii="Trebuchet MS" w:hAnsi="Trebuchet MS" w:cs="Arial"/>
              </w:rPr>
              <w:t>arată că aceasta tergiversează sau respinge unele dintre recomandările GRECO invocând că sistemul de integritate danez, care pornește de la principii și etică organizațională, este încă funcțional</w:t>
            </w:r>
            <w:r w:rsidR="00A52E57">
              <w:rPr>
                <w:rFonts w:ascii="Trebuchet MS" w:hAnsi="Trebuchet MS" w:cs="Arial"/>
              </w:rPr>
              <w:t>,</w:t>
            </w:r>
            <w:r w:rsidR="00487A3B" w:rsidRPr="00594F20">
              <w:rPr>
                <w:rFonts w:ascii="Trebuchet MS" w:hAnsi="Trebuchet MS" w:cs="Arial"/>
              </w:rPr>
              <w:t xml:space="preserve"> din moment ce Danemarca este considerată în indicii de percepție una dintre cele mai puțin</w:t>
            </w:r>
            <w:r w:rsidR="00CD771C">
              <w:rPr>
                <w:rFonts w:ascii="Trebuchet MS" w:hAnsi="Trebuchet MS" w:cs="Arial"/>
              </w:rPr>
              <w:t>e</w:t>
            </w:r>
            <w:r w:rsidR="00487A3B" w:rsidRPr="00594F20">
              <w:rPr>
                <w:rFonts w:ascii="Trebuchet MS" w:hAnsi="Trebuchet MS" w:cs="Arial"/>
              </w:rPr>
              <w:t xml:space="preserve"> corupte țări din lume.</w:t>
            </w:r>
          </w:p>
          <w:p w14:paraId="78250956" w14:textId="3FE418EF" w:rsidR="00487A3B" w:rsidRPr="00594F20" w:rsidRDefault="00487A3B" w:rsidP="00E84909">
            <w:pPr>
              <w:jc w:val="both"/>
              <w:rPr>
                <w:rFonts w:ascii="Trebuchet MS" w:hAnsi="Trebuchet MS" w:cs="Arial"/>
                <w:b/>
                <w:bCs/>
              </w:rPr>
            </w:pPr>
          </w:p>
          <w:p w14:paraId="2C9D69DC" w14:textId="71F76282" w:rsidR="00487A3B" w:rsidRPr="00594F20" w:rsidRDefault="00487A3B" w:rsidP="00E84909">
            <w:pPr>
              <w:jc w:val="both"/>
              <w:rPr>
                <w:rFonts w:ascii="Trebuchet MS" w:hAnsi="Trebuchet MS" w:cs="Arial"/>
              </w:rPr>
            </w:pPr>
            <w:r w:rsidRPr="00594F20">
              <w:rPr>
                <w:rFonts w:ascii="Trebuchet MS" w:hAnsi="Trebuchet MS" w:cs="Arial"/>
              </w:rPr>
              <w:t xml:space="preserve">URL: </w:t>
            </w:r>
            <w:hyperlink r:id="rId68" w:history="1">
              <w:r w:rsidRPr="00594F20">
                <w:rPr>
                  <w:rStyle w:val="Hyperlink"/>
                  <w:rFonts w:ascii="Trebuchet MS" w:hAnsi="Trebuchet MS" w:cs="Arial"/>
                </w:rPr>
                <w:t>https://www.justitsministeriet.dk/</w:t>
              </w:r>
            </w:hyperlink>
          </w:p>
          <w:p w14:paraId="079D2942" w14:textId="1DB15776" w:rsidR="00487A3B" w:rsidRPr="00594F20" w:rsidRDefault="00000000" w:rsidP="00E84909">
            <w:pPr>
              <w:jc w:val="both"/>
              <w:rPr>
                <w:rFonts w:ascii="Trebuchet MS" w:hAnsi="Trebuchet MS" w:cs="Arial"/>
              </w:rPr>
            </w:pPr>
            <w:hyperlink r:id="rId69" w:history="1">
              <w:r w:rsidR="00487A3B" w:rsidRPr="00594F20">
                <w:rPr>
                  <w:rStyle w:val="Hyperlink"/>
                  <w:rFonts w:ascii="Trebuchet MS" w:hAnsi="Trebuchet MS" w:cs="Arial"/>
                </w:rPr>
                <w:t>https://anklagemyndigheden.dk/en</w:t>
              </w:r>
            </w:hyperlink>
          </w:p>
          <w:p w14:paraId="10DAA88D" w14:textId="0D613D61" w:rsidR="00487A3B" w:rsidRPr="00594F20" w:rsidRDefault="00000000" w:rsidP="00E84909">
            <w:pPr>
              <w:jc w:val="both"/>
              <w:rPr>
                <w:rFonts w:ascii="Trebuchet MS" w:hAnsi="Trebuchet MS" w:cs="Arial"/>
              </w:rPr>
            </w:pPr>
            <w:hyperlink r:id="rId70" w:history="1">
              <w:r w:rsidR="00487A3B" w:rsidRPr="00594F20">
                <w:rPr>
                  <w:rStyle w:val="Hyperlink"/>
                  <w:rFonts w:ascii="Trebuchet MS" w:hAnsi="Trebuchet MS" w:cs="Arial"/>
                </w:rPr>
                <w:t>https://uk.rigsrevisionen.dk/</w:t>
              </w:r>
            </w:hyperlink>
            <w:r w:rsidR="00487A3B" w:rsidRPr="00594F20">
              <w:rPr>
                <w:rFonts w:ascii="Trebuchet MS" w:hAnsi="Trebuchet MS" w:cs="Arial"/>
              </w:rPr>
              <w:t xml:space="preserve"> </w:t>
            </w:r>
          </w:p>
          <w:p w14:paraId="667C5CA5" w14:textId="46DCD5EF" w:rsidR="00487A3B" w:rsidRPr="00594F20" w:rsidRDefault="00000000" w:rsidP="00E84909">
            <w:pPr>
              <w:jc w:val="both"/>
              <w:rPr>
                <w:rFonts w:ascii="Trebuchet MS" w:hAnsi="Trebuchet MS" w:cs="Arial"/>
              </w:rPr>
            </w:pPr>
            <w:hyperlink r:id="rId71" w:history="1">
              <w:r w:rsidR="00487A3B" w:rsidRPr="00594F20">
                <w:rPr>
                  <w:rStyle w:val="Hyperlink"/>
                  <w:rFonts w:ascii="Trebuchet MS" w:hAnsi="Trebuchet MS" w:cs="Arial"/>
                </w:rPr>
                <w:t>https://en.ombudsmanden.dk/</w:t>
              </w:r>
            </w:hyperlink>
            <w:r w:rsidR="00487A3B" w:rsidRPr="00594F20">
              <w:rPr>
                <w:rFonts w:ascii="Trebuchet MS" w:hAnsi="Trebuchet MS" w:cs="Arial"/>
              </w:rPr>
              <w:t xml:space="preserve"> </w:t>
            </w:r>
          </w:p>
          <w:p w14:paraId="7A81D9C0" w14:textId="107F5E7C" w:rsidR="00E84909" w:rsidRPr="002C5E6E" w:rsidRDefault="00000000" w:rsidP="00F640E6">
            <w:pPr>
              <w:jc w:val="both"/>
              <w:rPr>
                <w:rFonts w:ascii="Trebuchet MS" w:hAnsi="Trebuchet MS" w:cs="Arial"/>
              </w:rPr>
            </w:pPr>
            <w:hyperlink r:id="rId72" w:history="1">
              <w:r w:rsidR="002C5E6E" w:rsidRPr="002C5E6E">
                <w:rPr>
                  <w:rStyle w:val="Hyperlink"/>
                  <w:rFonts w:ascii="Trebuchet MS" w:hAnsi="Trebuchet MS" w:cs="Arial"/>
                </w:rPr>
                <w:t>https://commission.europa.eu/system/files/2022-07/14_1_193981_coun_chap_denmark_en.pdf</w:t>
              </w:r>
            </w:hyperlink>
            <w:r w:rsidR="002C5E6E" w:rsidRPr="002C5E6E">
              <w:rPr>
                <w:rFonts w:ascii="Trebuchet MS" w:hAnsi="Trebuchet MS" w:cs="Arial"/>
              </w:rPr>
              <w:t xml:space="preserve"> </w:t>
            </w:r>
          </w:p>
        </w:tc>
      </w:tr>
    </w:tbl>
    <w:p w14:paraId="590ECEE3" w14:textId="2823B714" w:rsidR="00487A3B" w:rsidRPr="00594F20" w:rsidRDefault="00487A3B" w:rsidP="00C81D97">
      <w:pPr>
        <w:jc w:val="both"/>
        <w:rPr>
          <w:rFonts w:ascii="Trebuchet MS" w:hAnsi="Trebuchet MS" w:cs="Arial"/>
          <w:b/>
          <w:bCs/>
          <w:lang w:eastAsia="ro-RO"/>
        </w:rPr>
      </w:pPr>
    </w:p>
    <w:p w14:paraId="4050EF48" w14:textId="740E2606" w:rsidR="00D16341" w:rsidRPr="00594F20" w:rsidRDefault="00D16341" w:rsidP="00D16341">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Estonia</w:t>
      </w:r>
    </w:p>
    <w:p w14:paraId="28DFB544" w14:textId="3AC8B30E" w:rsidR="00D16341" w:rsidRDefault="00D16341" w:rsidP="00D16341">
      <w:pPr>
        <w:spacing w:before="120" w:after="120"/>
        <w:contextualSpacing/>
        <w:jc w:val="both"/>
        <w:rPr>
          <w:rFonts w:ascii="Trebuchet MS"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r w:rsidRPr="00594F20">
        <w:rPr>
          <w:rFonts w:ascii="Trebuchet MS" w:hAnsi="Trebuchet MS" w:cs="Arial"/>
          <w:b/>
          <w:bCs/>
          <w:lang w:eastAsia="ro-RO"/>
        </w:rPr>
        <w:t>Justiitsministeerium</w:t>
      </w:r>
      <w:r w:rsidR="00374AD9" w:rsidRPr="00594F20">
        <w:rPr>
          <w:rFonts w:ascii="Trebuchet MS" w:hAnsi="Trebuchet MS" w:cs="Arial"/>
          <w:b/>
          <w:bCs/>
          <w:lang w:eastAsia="ro-RO"/>
        </w:rPr>
        <w:t xml:space="preserve"> - Korruptsiooni ennetuse nõukogu</w:t>
      </w:r>
    </w:p>
    <w:p w14:paraId="4089EA44" w14:textId="77777777" w:rsidR="009E6CBE" w:rsidRPr="00594F20" w:rsidRDefault="009E6CBE" w:rsidP="00D16341">
      <w:pPr>
        <w:spacing w:before="120" w:after="120"/>
        <w:contextualSpacing/>
        <w:jc w:val="both"/>
        <w:rPr>
          <w:rFonts w:ascii="Trebuchet MS" w:hAnsi="Trebuchet MS" w:cs="Arial"/>
          <w:b/>
          <w:bCs/>
          <w:lang w:eastAsia="ro-RO"/>
        </w:rPr>
      </w:pPr>
    </w:p>
    <w:tbl>
      <w:tblPr>
        <w:tblStyle w:val="TableGrid"/>
        <w:tblW w:w="0" w:type="auto"/>
        <w:tblLook w:val="04A0" w:firstRow="1" w:lastRow="0" w:firstColumn="1" w:lastColumn="0" w:noHBand="0" w:noVBand="1"/>
      </w:tblPr>
      <w:tblGrid>
        <w:gridCol w:w="9017"/>
      </w:tblGrid>
      <w:tr w:rsidR="00D16341" w:rsidRPr="00594F20" w14:paraId="49A46D73" w14:textId="77777777" w:rsidTr="00D16341">
        <w:tc>
          <w:tcPr>
            <w:tcW w:w="9017" w:type="dxa"/>
          </w:tcPr>
          <w:p w14:paraId="232C9FD8" w14:textId="4E2D99CF" w:rsidR="00374AD9" w:rsidRPr="00594F20" w:rsidRDefault="00374AD9" w:rsidP="00374AD9">
            <w:pPr>
              <w:spacing w:after="200" w:line="276" w:lineRule="auto"/>
              <w:jc w:val="both"/>
              <w:rPr>
                <w:rFonts w:ascii="Trebuchet MS" w:hAnsi="Trebuchet MS" w:cs="Arial"/>
              </w:rPr>
            </w:pPr>
            <w:r w:rsidRPr="00594F20">
              <w:rPr>
                <w:rFonts w:ascii="Trebuchet MS" w:hAnsi="Trebuchet MS" w:cs="Arial"/>
              </w:rPr>
              <w:t xml:space="preserve">Activitatea anticorupție în Estonia este asigurată de Ministerul de Justiție prin Consiliul de prevenire a corupției </w:t>
            </w:r>
            <w:r w:rsidR="00345E78">
              <w:rPr>
                <w:rFonts w:ascii="Trebuchet MS" w:hAnsi="Trebuchet MS" w:cs="Arial"/>
              </w:rPr>
              <w:t>(</w:t>
            </w:r>
            <w:r w:rsidR="00345E78" w:rsidRPr="00345E78">
              <w:rPr>
                <w:rFonts w:ascii="Trebuchet MS" w:hAnsi="Trebuchet MS" w:cs="Arial"/>
              </w:rPr>
              <w:t>Korruptsiooni ennetuse nõukogu</w:t>
            </w:r>
            <w:r w:rsidR="00345E78">
              <w:rPr>
                <w:rFonts w:ascii="Trebuchet MS" w:hAnsi="Trebuchet MS" w:cs="Arial"/>
              </w:rPr>
              <w:t xml:space="preserve">) </w:t>
            </w:r>
            <w:r w:rsidRPr="00594F20">
              <w:rPr>
                <w:rFonts w:ascii="Trebuchet MS" w:hAnsi="Trebuchet MS" w:cs="Arial"/>
              </w:rPr>
              <w:t xml:space="preserve">care analizează activitățile anticorupție și face propuneri ministrului. </w:t>
            </w:r>
            <w:r w:rsidR="00EB2EA9" w:rsidRPr="00594F20">
              <w:rPr>
                <w:rFonts w:ascii="Trebuchet MS" w:hAnsi="Trebuchet MS" w:cs="Arial"/>
              </w:rPr>
              <w:t>De asemenea, în cadrul ministerului funcționează Departamentul de politică penală (Kriminaalpoliitika osakond)</w:t>
            </w:r>
            <w:r w:rsidR="00DE6AE7" w:rsidRPr="00594F20">
              <w:rPr>
                <w:rFonts w:ascii="Trebuchet MS" w:hAnsi="Trebuchet MS" w:cs="Arial"/>
              </w:rPr>
              <w:t xml:space="preserve"> care are ca obiectiv pregătirea hotărârilor de politică penală pentru guvern. Acesta efectuează analize și studii pentru a fundamenta politica penală a Guvernului și monitorizează performanța autorităților penale pentru a afla dacă și cum sunt implementate politicile guvernamentale. Acest lucru se realizează prin analize statistice, audituri operaționale și studii științifice. Scopul monitorizării nu este doar controlul, ci oferă și informații despre nevoile de reformă în domeniu. A</w:t>
            </w:r>
            <w:r w:rsidR="006131B1" w:rsidRPr="00594F20">
              <w:rPr>
                <w:rFonts w:ascii="Trebuchet MS" w:hAnsi="Trebuchet MS" w:cs="Arial"/>
              </w:rPr>
              <w:t xml:space="preserve">ctivitatea de investigare </w:t>
            </w:r>
            <w:r w:rsidR="00345E78">
              <w:rPr>
                <w:rFonts w:ascii="Trebuchet MS" w:hAnsi="Trebuchet MS" w:cs="Arial"/>
              </w:rPr>
              <w:t>a</w:t>
            </w:r>
            <w:r w:rsidR="006131B1" w:rsidRPr="00594F20">
              <w:rPr>
                <w:rFonts w:ascii="Trebuchet MS" w:hAnsi="Trebuchet MS" w:cs="Arial"/>
              </w:rPr>
              <w:t xml:space="preserve"> faptelor de corupție este asigurată de un oficiu specializat al Poliției Judiciare</w:t>
            </w:r>
            <w:r w:rsidR="00345E78">
              <w:rPr>
                <w:rFonts w:ascii="Trebuchet MS" w:hAnsi="Trebuchet MS" w:cs="Arial"/>
              </w:rPr>
              <w:t xml:space="preserve"> (</w:t>
            </w:r>
            <w:r w:rsidR="00345E78" w:rsidRPr="00345E78">
              <w:rPr>
                <w:rFonts w:ascii="Trebuchet MS" w:hAnsi="Trebuchet MS" w:cs="Arial"/>
              </w:rPr>
              <w:t>Keskkriminaalpolitsei</w:t>
            </w:r>
            <w:r w:rsidR="006131B1" w:rsidRPr="00594F20">
              <w:rPr>
                <w:rFonts w:ascii="Trebuchet MS" w:hAnsi="Trebuchet MS" w:cs="Arial"/>
              </w:rPr>
              <w:t>).</w:t>
            </w:r>
          </w:p>
          <w:p w14:paraId="534A7A2C" w14:textId="53B26FB7" w:rsidR="00DE6AE7" w:rsidRPr="00594F20" w:rsidRDefault="00DE6AE7" w:rsidP="002C5E6E">
            <w:pPr>
              <w:spacing w:line="276" w:lineRule="auto"/>
              <w:rPr>
                <w:rFonts w:ascii="Trebuchet MS" w:hAnsi="Trebuchet MS" w:cs="Arial"/>
              </w:rPr>
            </w:pPr>
            <w:r w:rsidRPr="00594F20">
              <w:rPr>
                <w:rFonts w:ascii="Trebuchet MS" w:hAnsi="Trebuchet MS" w:cs="Arial"/>
              </w:rPr>
              <w:lastRenderedPageBreak/>
              <w:t>URL:</w:t>
            </w:r>
            <w:r w:rsidRPr="00594F20">
              <w:rPr>
                <w:rFonts w:ascii="Trebuchet MS" w:hAnsi="Trebuchet MS"/>
              </w:rPr>
              <w:t xml:space="preserve"> </w:t>
            </w:r>
            <w:hyperlink r:id="rId73" w:history="1">
              <w:r w:rsidRPr="00594F20">
                <w:rPr>
                  <w:rStyle w:val="Hyperlink"/>
                  <w:rFonts w:ascii="Trebuchet MS" w:hAnsi="Trebuchet MS" w:cs="Arial"/>
                </w:rPr>
                <w:t>https://www.korruptsioon.ee/et</w:t>
              </w:r>
            </w:hyperlink>
            <w:r w:rsidRPr="00594F20">
              <w:rPr>
                <w:rFonts w:ascii="Trebuchet MS" w:hAnsi="Trebuchet MS" w:cs="Arial"/>
              </w:rPr>
              <w:t xml:space="preserve"> </w:t>
            </w:r>
          </w:p>
          <w:p w14:paraId="765E4BE8" w14:textId="77777777" w:rsidR="00D16341" w:rsidRPr="00594F20" w:rsidRDefault="00000000" w:rsidP="002C5E6E">
            <w:pPr>
              <w:spacing w:line="276" w:lineRule="auto"/>
              <w:rPr>
                <w:rFonts w:ascii="Trebuchet MS" w:hAnsi="Trebuchet MS" w:cs="Arial"/>
              </w:rPr>
            </w:pPr>
            <w:hyperlink r:id="rId74" w:history="1">
              <w:r w:rsidR="00DE6AE7" w:rsidRPr="00594F20">
                <w:rPr>
                  <w:rStyle w:val="Hyperlink"/>
                  <w:rFonts w:ascii="Trebuchet MS" w:hAnsi="Trebuchet MS" w:cs="Arial"/>
                </w:rPr>
                <w:t>https://www.kriminaalpoliitika.ee/et/kriminaalpoliitika/kriminaalpoliitika-osakond</w:t>
              </w:r>
            </w:hyperlink>
            <w:r w:rsidR="00DE6AE7" w:rsidRPr="00594F20">
              <w:rPr>
                <w:rFonts w:ascii="Trebuchet MS" w:hAnsi="Trebuchet MS" w:cs="Arial"/>
              </w:rPr>
              <w:t xml:space="preserve"> </w:t>
            </w:r>
          </w:p>
          <w:p w14:paraId="2D494C96" w14:textId="2E1D9CEB" w:rsidR="00DE6AE7" w:rsidRPr="00594F20" w:rsidRDefault="00000000" w:rsidP="00374AD9">
            <w:pPr>
              <w:spacing w:after="200" w:line="276" w:lineRule="auto"/>
              <w:rPr>
                <w:rFonts w:ascii="Trebuchet MS" w:hAnsi="Trebuchet MS" w:cs="Arial"/>
              </w:rPr>
            </w:pPr>
            <w:hyperlink r:id="rId75" w:history="1">
              <w:r w:rsidR="002C5E6E" w:rsidRPr="0044170A">
                <w:rPr>
                  <w:rStyle w:val="Hyperlink"/>
                  <w:rFonts w:ascii="Trebuchet MS" w:hAnsi="Trebuchet MS" w:cs="Arial"/>
                </w:rPr>
                <w:t>https://commission.europa.eu/system/files/2022-07/18_1_194002_coun_chap_estonia_en.pdf</w:t>
              </w:r>
            </w:hyperlink>
            <w:r w:rsidR="002C5E6E">
              <w:rPr>
                <w:rFonts w:ascii="Trebuchet MS" w:hAnsi="Trebuchet MS" w:cs="Arial"/>
              </w:rPr>
              <w:t xml:space="preserve"> </w:t>
            </w:r>
          </w:p>
          <w:p w14:paraId="0365BA88" w14:textId="5F2B5753" w:rsidR="00460A17" w:rsidRPr="00594F20" w:rsidRDefault="00460A17" w:rsidP="0015500C">
            <w:pPr>
              <w:spacing w:after="200" w:line="276" w:lineRule="auto"/>
              <w:jc w:val="both"/>
              <w:rPr>
                <w:rFonts w:ascii="Trebuchet MS" w:hAnsi="Trebuchet MS" w:cs="Arial"/>
              </w:rPr>
            </w:pPr>
            <w:r w:rsidRPr="00594F20">
              <w:rPr>
                <w:rFonts w:ascii="Trebuchet MS" w:hAnsi="Trebuchet MS" w:cs="Arial"/>
              </w:rPr>
              <w:t>Estonia implementează o lege de prevenire a corupției</w:t>
            </w:r>
            <w:r w:rsidR="0015500C" w:rsidRPr="00594F20">
              <w:rPr>
                <w:rFonts w:ascii="Trebuchet MS" w:hAnsi="Trebuchet MS" w:cs="Arial"/>
              </w:rPr>
              <w:t xml:space="preserve"> (</w:t>
            </w:r>
            <w:hyperlink r:id="rId76" w:history="1">
              <w:r w:rsidR="0015500C" w:rsidRPr="00594F20">
                <w:rPr>
                  <w:rStyle w:val="Hyperlink"/>
                  <w:rFonts w:ascii="Trebuchet MS" w:hAnsi="Trebuchet MS" w:cs="Arial"/>
                </w:rPr>
                <w:t>https://www.riigiteataja.ee/en/eli/ee/521082014007/consolide/current</w:t>
              </w:r>
            </w:hyperlink>
            <w:r w:rsidR="0015500C" w:rsidRPr="00594F20">
              <w:rPr>
                <w:rFonts w:ascii="Trebuchet MS" w:hAnsi="Trebuchet MS" w:cs="Arial"/>
              </w:rPr>
              <w:t>)</w:t>
            </w:r>
            <w:r w:rsidRPr="00594F20">
              <w:rPr>
                <w:rFonts w:ascii="Trebuchet MS" w:hAnsi="Trebuchet MS" w:cs="Arial"/>
              </w:rPr>
              <w:t>, precum și un plan de acțiune</w:t>
            </w:r>
            <w:r w:rsidR="0015500C" w:rsidRPr="00594F20">
              <w:rPr>
                <w:rFonts w:ascii="Trebuchet MS" w:hAnsi="Trebuchet MS" w:cs="Arial"/>
              </w:rPr>
              <w:t xml:space="preserve"> pentru perioada 2021-2025, fiind a cincea etapă strategică din 2004 și până în prezent. În timp ce legea clarifică câteva elemente legate de stata</w:t>
            </w:r>
            <w:r w:rsidR="00BA6B02">
              <w:rPr>
                <w:rFonts w:ascii="Trebuchet MS" w:hAnsi="Trebuchet MS" w:cs="Arial"/>
              </w:rPr>
              <w:t>t</w:t>
            </w:r>
            <w:r w:rsidR="0015500C" w:rsidRPr="00594F20">
              <w:rPr>
                <w:rFonts w:ascii="Trebuchet MS" w:hAnsi="Trebuchet MS" w:cs="Arial"/>
              </w:rPr>
              <w:t xml:space="preserve">ul funcționarilor publici și faptele de corupție (situațiile de conflicte de interese și incompatibilitate în corespondent cu legislația românească, inclusiv declararea intereselor și formele de răspundere), planul are o abordare multidimensională. Acesta se întemeiază pe 8 domenii prioritare, cărora le corespund sub-domenii și măsuri de intervenție/ activități. Cele 8 domenii prioritare sunt: transparentizarea activităților statului, </w:t>
            </w:r>
            <w:r w:rsidR="0015500C" w:rsidRPr="00BA6B02">
              <w:rPr>
                <w:rFonts w:ascii="Trebuchet MS" w:hAnsi="Trebuchet MS" w:cs="Arial"/>
                <w:b/>
                <w:bCs/>
              </w:rPr>
              <w:t>transparentizarea activităților administrației publice locale</w:t>
            </w:r>
            <w:r w:rsidR="0015500C" w:rsidRPr="00594F20">
              <w:rPr>
                <w:rFonts w:ascii="Trebuchet MS" w:hAnsi="Trebuchet MS" w:cs="Arial"/>
              </w:rPr>
              <w:t xml:space="preserve">, un mediu de afaceri corect, </w:t>
            </w:r>
            <w:r w:rsidR="001C3CC1" w:rsidRPr="00594F20">
              <w:rPr>
                <w:rFonts w:ascii="Trebuchet MS" w:hAnsi="Trebuchet MS" w:cs="Arial"/>
              </w:rPr>
              <w:t>conștientizare, protecția avertizorilor</w:t>
            </w:r>
            <w:r w:rsidR="00BA6B02">
              <w:rPr>
                <w:rFonts w:ascii="Trebuchet MS" w:hAnsi="Trebuchet MS" w:cs="Arial"/>
              </w:rPr>
              <w:t xml:space="preserve"> în interes public</w:t>
            </w:r>
            <w:r w:rsidR="001C3CC1" w:rsidRPr="00594F20">
              <w:rPr>
                <w:rFonts w:ascii="Trebuchet MS" w:hAnsi="Trebuchet MS" w:cs="Arial"/>
              </w:rPr>
              <w:t>, transparență în sectoare prioritare (mediu, sănătate, sport, servicii sociale), investigarea faptelor de corupție și evaluarea impactului politicilor anticorupție. Printre activitățile propuse, cu titlu de exemplu, se numără: elaborarea instrucțiunilor pentru evitarea conflictelor de interese, reglementarea activității de lobby, evaluarea progresului în implementarea măsurilor anticorupție pe baza unor liste de verificare, îmbunătățirea legii pentru prevenirea corupției, la fel și legislația în domeniul achizițiilor publice, derularea de programe de instruire, implementarea și difuzarea modelului de analiză de risc (inclusiv în companiile de stat), transpunerea directivei și implementarea legii privind protecția avertizorilor în interes public, implementarea sondajelor de opinie cu privire la corupție, dezvoltarea rețelei practicienilor și părților interesate și extinderea ei.</w:t>
            </w:r>
          </w:p>
          <w:p w14:paraId="12691AB8" w14:textId="77777777" w:rsidR="0015500C" w:rsidRPr="00594F20" w:rsidRDefault="0015500C" w:rsidP="002C5E6E">
            <w:pPr>
              <w:spacing w:line="276" w:lineRule="auto"/>
              <w:jc w:val="both"/>
              <w:rPr>
                <w:rFonts w:ascii="Trebuchet MS" w:hAnsi="Trebuchet MS" w:cs="Arial"/>
              </w:rPr>
            </w:pPr>
            <w:r w:rsidRPr="00594F20">
              <w:rPr>
                <w:rFonts w:ascii="Trebuchet MS" w:hAnsi="Trebuchet MS" w:cs="Arial"/>
              </w:rPr>
              <w:t xml:space="preserve">URL: </w:t>
            </w:r>
            <w:hyperlink r:id="rId77" w:history="1">
              <w:r w:rsidRPr="00594F20">
                <w:rPr>
                  <w:rStyle w:val="Hyperlink"/>
                  <w:rFonts w:ascii="Trebuchet MS" w:hAnsi="Trebuchet MS" w:cs="Arial"/>
                </w:rPr>
                <w:t>https://www.korruptsioon.ee/sites/www.korruptsioon.ee/files/elfinder/dokumendid/korruptsioonivastane_tegevuskava_16.02.pdf</w:t>
              </w:r>
            </w:hyperlink>
            <w:r w:rsidRPr="00594F20">
              <w:rPr>
                <w:rFonts w:ascii="Trebuchet MS" w:hAnsi="Trebuchet MS" w:cs="Arial"/>
              </w:rPr>
              <w:t xml:space="preserve"> </w:t>
            </w:r>
          </w:p>
          <w:p w14:paraId="280457AE" w14:textId="268FFCA9" w:rsidR="0015500C" w:rsidRPr="00594F20" w:rsidRDefault="00000000" w:rsidP="0015500C">
            <w:pPr>
              <w:spacing w:after="200" w:line="276" w:lineRule="auto"/>
              <w:jc w:val="both"/>
              <w:rPr>
                <w:rFonts w:ascii="Trebuchet MS" w:hAnsi="Trebuchet MS" w:cs="Arial"/>
              </w:rPr>
            </w:pPr>
            <w:hyperlink r:id="rId78" w:history="1">
              <w:r w:rsidR="0015500C" w:rsidRPr="00594F20">
                <w:rPr>
                  <w:rStyle w:val="Hyperlink"/>
                  <w:rFonts w:ascii="Trebuchet MS" w:hAnsi="Trebuchet MS" w:cs="Arial"/>
                </w:rPr>
                <w:t>https://www.korruptsioon.ee/sites/www.korruptsioon.ee/files/elfinder/dokumendid/anticorruptionactionplan20212025.pdf</w:t>
              </w:r>
            </w:hyperlink>
            <w:r w:rsidR="0015500C" w:rsidRPr="00594F20">
              <w:rPr>
                <w:rFonts w:ascii="Trebuchet MS" w:hAnsi="Trebuchet MS" w:cs="Arial"/>
              </w:rPr>
              <w:t xml:space="preserve"> </w:t>
            </w:r>
          </w:p>
        </w:tc>
      </w:tr>
    </w:tbl>
    <w:p w14:paraId="17021E78" w14:textId="47578E40" w:rsidR="00D270CF" w:rsidRPr="00594F20" w:rsidRDefault="00D270CF" w:rsidP="00C81D97">
      <w:pPr>
        <w:jc w:val="both"/>
        <w:rPr>
          <w:rFonts w:ascii="Trebuchet MS" w:hAnsi="Trebuchet MS" w:cs="Arial"/>
          <w:b/>
          <w:bCs/>
          <w:lang w:eastAsia="ro-RO"/>
        </w:rPr>
      </w:pPr>
    </w:p>
    <w:p w14:paraId="61A6BB58" w14:textId="77777777" w:rsidR="00FA2D74" w:rsidRDefault="00FA2D74">
      <w:pPr>
        <w:rPr>
          <w:rFonts w:ascii="Trebuchet MS" w:eastAsia="Times New Roman" w:hAnsi="Trebuchet MS" w:cs="Arial"/>
          <w:b/>
          <w:bCs/>
          <w:i/>
          <w:iCs/>
          <w:sz w:val="24"/>
          <w:szCs w:val="24"/>
          <w:lang w:eastAsia="ro-RO"/>
        </w:rPr>
      </w:pPr>
      <w:r>
        <w:rPr>
          <w:rFonts w:ascii="Trebuchet MS" w:eastAsia="Times New Roman" w:hAnsi="Trebuchet MS" w:cs="Arial"/>
          <w:b/>
          <w:bCs/>
          <w:i/>
          <w:iCs/>
          <w:sz w:val="24"/>
          <w:szCs w:val="24"/>
          <w:lang w:eastAsia="ro-RO"/>
        </w:rPr>
        <w:br w:type="page"/>
      </w:r>
    </w:p>
    <w:p w14:paraId="54E1167D" w14:textId="16D0C1C7" w:rsidR="00620AD5" w:rsidRPr="00594F20" w:rsidRDefault="00620AD5" w:rsidP="00620AD5">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lastRenderedPageBreak/>
        <w:t>Finlanda</w:t>
      </w:r>
    </w:p>
    <w:p w14:paraId="04D97AD0" w14:textId="77777777" w:rsidR="00FA2D74" w:rsidRDefault="00620AD5" w:rsidP="009E6CBE">
      <w:pPr>
        <w:spacing w:before="120" w:after="120"/>
        <w:contextualSpacing/>
        <w:jc w:val="both"/>
        <w:rPr>
          <w:rFonts w:ascii="Trebuchet MS" w:eastAsia="Times New Roman"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p>
    <w:p w14:paraId="04F910FC" w14:textId="35F7F75D" w:rsidR="00D270CF" w:rsidRDefault="00620AD5" w:rsidP="009E6CBE">
      <w:pPr>
        <w:spacing w:before="120" w:after="120"/>
        <w:contextualSpacing/>
        <w:jc w:val="both"/>
        <w:rPr>
          <w:rFonts w:ascii="Trebuchet MS" w:hAnsi="Trebuchet MS" w:cs="Arial"/>
          <w:b/>
          <w:bCs/>
          <w:lang w:eastAsia="ro-RO"/>
        </w:rPr>
      </w:pPr>
      <w:r w:rsidRPr="00594F20">
        <w:rPr>
          <w:rFonts w:ascii="Trebuchet MS" w:eastAsia="Times New Roman" w:hAnsi="Trebuchet MS" w:cs="Arial"/>
          <w:b/>
          <w:bCs/>
          <w:lang w:eastAsia="ro-RO"/>
        </w:rPr>
        <w:t>Oikeusministeriö / Justitieministeriet, Keskusrikospoliisi / Centralkriminalpolisen, Poliisihallitus / Polisstyrelsen, Sisäministeriö / Inrikesministeriet, Valtakunnansyyttäjänvirasto / Riksåklagarämbetet</w:t>
      </w:r>
    </w:p>
    <w:p w14:paraId="4D29CADA" w14:textId="77777777" w:rsidR="009E6CBE" w:rsidRPr="00594F20" w:rsidRDefault="009E6CBE" w:rsidP="009E6CBE">
      <w:pPr>
        <w:spacing w:before="120" w:after="120"/>
        <w:contextualSpacing/>
        <w:jc w:val="both"/>
        <w:rPr>
          <w:rFonts w:ascii="Trebuchet MS" w:hAnsi="Trebuchet MS" w:cs="Arial"/>
          <w:b/>
          <w:bCs/>
          <w:lang w:eastAsia="ro-RO"/>
        </w:rPr>
      </w:pPr>
    </w:p>
    <w:tbl>
      <w:tblPr>
        <w:tblStyle w:val="TableGrid"/>
        <w:tblW w:w="0" w:type="auto"/>
        <w:tblLook w:val="04A0" w:firstRow="1" w:lastRow="0" w:firstColumn="1" w:lastColumn="0" w:noHBand="0" w:noVBand="1"/>
      </w:tblPr>
      <w:tblGrid>
        <w:gridCol w:w="9017"/>
      </w:tblGrid>
      <w:tr w:rsidR="00620AD5" w:rsidRPr="00594F20" w14:paraId="547A5292" w14:textId="77777777" w:rsidTr="00620AD5">
        <w:tc>
          <w:tcPr>
            <w:tcW w:w="9017" w:type="dxa"/>
          </w:tcPr>
          <w:p w14:paraId="6A90A5CE" w14:textId="10E17B41" w:rsidR="006C13AA" w:rsidRPr="00594F20" w:rsidRDefault="000877D5" w:rsidP="006C13AA">
            <w:pPr>
              <w:jc w:val="both"/>
              <w:rPr>
                <w:rFonts w:ascii="Trebuchet MS" w:hAnsi="Trebuchet MS" w:cs="Arial"/>
              </w:rPr>
            </w:pPr>
            <w:r w:rsidRPr="00594F20">
              <w:rPr>
                <w:rFonts w:ascii="Trebuchet MS" w:hAnsi="Trebuchet MS" w:cs="Arial"/>
              </w:rPr>
              <w:t xml:space="preserve">Ministerul Justiției funcționează ca organism național de coordonare pentru activitatea anticorupție în Finlanda. În această calitate, Ministerul coordonează proiecte de dezvoltare legate de combaterea și prevenirea corupției, sprijină alte autorități în eforturile lor anticorupție și coordonează rețeaua de cooperare anticorupție care promovează activitatea anticorupție la nivel național. </w:t>
            </w:r>
            <w:r w:rsidR="006C13AA" w:rsidRPr="00594F20">
              <w:rPr>
                <w:rFonts w:ascii="Trebuchet MS" w:hAnsi="Trebuchet MS" w:cs="Arial"/>
              </w:rPr>
              <w:t>Diferitele departamente și unități ale Ministerului Justiției sprijină și completează această activitate în propriile domenii de responsabilitate:</w:t>
            </w:r>
          </w:p>
          <w:p w14:paraId="0AD75FB3" w14:textId="2AE6C768" w:rsidR="006C13AA" w:rsidRPr="00594F20" w:rsidRDefault="006C13AA" w:rsidP="006C13AA">
            <w:pPr>
              <w:pStyle w:val="ListParagraph"/>
              <w:numPr>
                <w:ilvl w:val="0"/>
                <w:numId w:val="29"/>
              </w:numPr>
              <w:jc w:val="both"/>
              <w:rPr>
                <w:rFonts w:ascii="Trebuchet MS" w:eastAsia="Calibri" w:hAnsi="Trebuchet MS" w:cs="Arial"/>
                <w:sz w:val="22"/>
                <w:szCs w:val="22"/>
              </w:rPr>
            </w:pPr>
            <w:r w:rsidRPr="00594F20">
              <w:rPr>
                <w:rFonts w:ascii="Trebuchet MS" w:eastAsia="Calibri" w:hAnsi="Trebuchet MS" w:cs="Arial"/>
                <w:sz w:val="22"/>
                <w:szCs w:val="22"/>
              </w:rPr>
              <w:t xml:space="preserve">Departamentul de Politică Penală este responsabil pentru </w:t>
            </w:r>
            <w:r w:rsidR="00AA3358">
              <w:rPr>
                <w:rFonts w:ascii="Trebuchet MS" w:eastAsia="Calibri" w:hAnsi="Trebuchet MS" w:cs="Arial"/>
                <w:sz w:val="22"/>
                <w:szCs w:val="22"/>
              </w:rPr>
              <w:t>implementarea recomandărilor</w:t>
            </w:r>
            <w:r w:rsidRPr="00594F20">
              <w:rPr>
                <w:rFonts w:ascii="Trebuchet MS" w:eastAsia="Calibri" w:hAnsi="Trebuchet MS" w:cs="Arial"/>
                <w:sz w:val="22"/>
                <w:szCs w:val="22"/>
              </w:rPr>
              <w:t xml:space="preserve"> naționale și internaționale anticorupție.</w:t>
            </w:r>
          </w:p>
          <w:p w14:paraId="037F126C" w14:textId="0C7F0BE7" w:rsidR="006C13AA" w:rsidRPr="00594F20" w:rsidRDefault="006C13AA" w:rsidP="006C13AA">
            <w:pPr>
              <w:pStyle w:val="ListParagraph"/>
              <w:numPr>
                <w:ilvl w:val="0"/>
                <w:numId w:val="29"/>
              </w:numPr>
              <w:jc w:val="both"/>
              <w:rPr>
                <w:rFonts w:ascii="Trebuchet MS" w:eastAsia="Calibri" w:hAnsi="Trebuchet MS" w:cs="Arial"/>
                <w:sz w:val="22"/>
                <w:szCs w:val="22"/>
              </w:rPr>
            </w:pPr>
            <w:r w:rsidRPr="00594F20">
              <w:rPr>
                <w:rFonts w:ascii="Trebuchet MS" w:eastAsia="Calibri" w:hAnsi="Trebuchet MS" w:cs="Arial"/>
                <w:sz w:val="22"/>
                <w:szCs w:val="22"/>
              </w:rPr>
              <w:t>Unitatea pentru Democrație, Limbă și Drepturi Fundamentale ține registrul de vot și participă la activitățile de combatere a corupției legate de</w:t>
            </w:r>
            <w:r w:rsidR="00AA3358">
              <w:rPr>
                <w:rFonts w:ascii="Trebuchet MS" w:eastAsia="Calibri" w:hAnsi="Trebuchet MS" w:cs="Arial"/>
                <w:sz w:val="22"/>
                <w:szCs w:val="22"/>
              </w:rPr>
              <w:t xml:space="preserve"> procesul electoral</w:t>
            </w:r>
            <w:r w:rsidRPr="00594F20">
              <w:rPr>
                <w:rFonts w:ascii="Trebuchet MS" w:eastAsia="Calibri" w:hAnsi="Trebuchet MS" w:cs="Arial"/>
                <w:sz w:val="22"/>
                <w:szCs w:val="22"/>
              </w:rPr>
              <w:t>.</w:t>
            </w:r>
          </w:p>
          <w:p w14:paraId="3CF27C25" w14:textId="68C43758" w:rsidR="006C13AA" w:rsidRPr="00594F20" w:rsidRDefault="006C13AA" w:rsidP="006C13AA">
            <w:pPr>
              <w:pStyle w:val="ListParagraph"/>
              <w:numPr>
                <w:ilvl w:val="0"/>
                <w:numId w:val="29"/>
              </w:numPr>
              <w:jc w:val="both"/>
              <w:rPr>
                <w:rFonts w:ascii="Trebuchet MS" w:eastAsia="Calibri" w:hAnsi="Trebuchet MS" w:cs="Arial"/>
                <w:sz w:val="22"/>
                <w:szCs w:val="22"/>
              </w:rPr>
            </w:pPr>
            <w:r w:rsidRPr="00594F20">
              <w:rPr>
                <w:rFonts w:ascii="Trebuchet MS" w:eastAsia="Calibri" w:hAnsi="Trebuchet MS" w:cs="Arial"/>
                <w:sz w:val="22"/>
                <w:szCs w:val="22"/>
              </w:rPr>
              <w:t>Departamentul de redactare a legii este responsabil de evaluarea și elaborarea legislației anticorupție.</w:t>
            </w:r>
          </w:p>
          <w:p w14:paraId="3D917926" w14:textId="0715EB37" w:rsidR="006C13AA" w:rsidRPr="00594F20" w:rsidRDefault="006C13AA" w:rsidP="006C13AA">
            <w:pPr>
              <w:pStyle w:val="ListParagraph"/>
              <w:numPr>
                <w:ilvl w:val="0"/>
                <w:numId w:val="29"/>
              </w:numPr>
              <w:jc w:val="both"/>
              <w:rPr>
                <w:rFonts w:ascii="Trebuchet MS" w:eastAsia="Calibri" w:hAnsi="Trebuchet MS" w:cs="Arial"/>
                <w:sz w:val="22"/>
                <w:szCs w:val="22"/>
              </w:rPr>
            </w:pPr>
            <w:r w:rsidRPr="00594F20">
              <w:rPr>
                <w:rFonts w:ascii="Trebuchet MS" w:eastAsia="Calibri" w:hAnsi="Trebuchet MS" w:cs="Arial"/>
                <w:sz w:val="22"/>
                <w:szCs w:val="22"/>
              </w:rPr>
              <w:t>Departamentul de Administrare Judiciară este responsabil, printre altele, de reformarea legislației care guvernează sistemul judiciar și de organi</w:t>
            </w:r>
            <w:r w:rsidR="009C35B9">
              <w:rPr>
                <w:rFonts w:ascii="Trebuchet MS" w:eastAsia="Calibri" w:hAnsi="Trebuchet MS" w:cs="Arial"/>
                <w:sz w:val="22"/>
                <w:szCs w:val="22"/>
              </w:rPr>
              <w:t>zarea</w:t>
            </w:r>
            <w:r w:rsidRPr="00594F20">
              <w:rPr>
                <w:rFonts w:ascii="Trebuchet MS" w:eastAsia="Calibri" w:hAnsi="Trebuchet MS" w:cs="Arial"/>
                <w:sz w:val="22"/>
                <w:szCs w:val="22"/>
              </w:rPr>
              <w:t xml:space="preserve"> judecători</w:t>
            </w:r>
            <w:r w:rsidR="00AA3358">
              <w:rPr>
                <w:rFonts w:ascii="Trebuchet MS" w:eastAsia="Calibri" w:hAnsi="Trebuchet MS" w:cs="Arial"/>
                <w:sz w:val="22"/>
                <w:szCs w:val="22"/>
              </w:rPr>
              <w:t>lor</w:t>
            </w:r>
            <w:r w:rsidRPr="00594F20">
              <w:rPr>
                <w:rFonts w:ascii="Trebuchet MS" w:eastAsia="Calibri" w:hAnsi="Trebuchet MS" w:cs="Arial"/>
                <w:sz w:val="22"/>
                <w:szCs w:val="22"/>
              </w:rPr>
              <w:t>.</w:t>
            </w:r>
          </w:p>
          <w:p w14:paraId="7ED8A0A1" w14:textId="29F11207" w:rsidR="006C13AA" w:rsidRPr="00594F20" w:rsidRDefault="000877D5" w:rsidP="000877D5">
            <w:pPr>
              <w:jc w:val="both"/>
              <w:rPr>
                <w:rFonts w:ascii="Trebuchet MS" w:hAnsi="Trebuchet MS" w:cs="Arial"/>
              </w:rPr>
            </w:pPr>
            <w:r w:rsidRPr="00594F20">
              <w:rPr>
                <w:rFonts w:ascii="Trebuchet MS" w:hAnsi="Trebuchet MS" w:cs="Arial"/>
              </w:rPr>
              <w:t xml:space="preserve">Ministerul Justiției participă, de asemenea, la cooperarea internațională </w:t>
            </w:r>
            <w:r w:rsidR="00AA3358">
              <w:rPr>
                <w:rFonts w:ascii="Trebuchet MS" w:hAnsi="Trebuchet MS" w:cs="Arial"/>
              </w:rPr>
              <w:t>în domeniul</w:t>
            </w:r>
            <w:r w:rsidRPr="00594F20">
              <w:rPr>
                <w:rFonts w:ascii="Trebuchet MS" w:hAnsi="Trebuchet MS" w:cs="Arial"/>
              </w:rPr>
              <w:t xml:space="preserve"> combater</w:t>
            </w:r>
            <w:r w:rsidR="00AA3358">
              <w:rPr>
                <w:rFonts w:ascii="Trebuchet MS" w:hAnsi="Trebuchet MS" w:cs="Arial"/>
              </w:rPr>
              <w:t>ii</w:t>
            </w:r>
            <w:r w:rsidRPr="00594F20">
              <w:rPr>
                <w:rFonts w:ascii="Trebuchet MS" w:hAnsi="Trebuchet MS" w:cs="Arial"/>
              </w:rPr>
              <w:t xml:space="preserve"> și prevenir</w:t>
            </w:r>
            <w:r w:rsidR="00AA3358">
              <w:rPr>
                <w:rFonts w:ascii="Trebuchet MS" w:hAnsi="Trebuchet MS" w:cs="Arial"/>
              </w:rPr>
              <w:t>ii</w:t>
            </w:r>
            <w:r w:rsidRPr="00594F20">
              <w:rPr>
                <w:rFonts w:ascii="Trebuchet MS" w:hAnsi="Trebuchet MS" w:cs="Arial"/>
              </w:rPr>
              <w:t xml:space="preserve"> corupției, de exemplu în cadrul Organizației pentru Cooperare și Dezvoltare Economică (OCDE), Consiliul Europei, Națiunile Unite și Uniunea Europeană. Finlanda este un stat parte la convențiile anticorupție ale organizațiilor internaționale menționate mai sus, iar Ministerul Justiției este autoritatea centrală desemnată în sensul acestor convenții. În afara Ministerului Justiției, mai multe autorități au atribuții în prevenirea și combaterea corupției, fără a exista o autoritate specializată doar în acest domeniu</w:t>
            </w:r>
            <w:r w:rsidR="006C13AA" w:rsidRPr="00594F20">
              <w:rPr>
                <w:rFonts w:ascii="Trebuchet MS" w:hAnsi="Trebuchet MS" w:cs="Arial"/>
              </w:rPr>
              <w:t xml:space="preserve">. </w:t>
            </w:r>
          </w:p>
          <w:p w14:paraId="1F852467" w14:textId="77777777" w:rsidR="006C13AA" w:rsidRPr="00594F20" w:rsidRDefault="006C13AA" w:rsidP="000877D5">
            <w:pPr>
              <w:jc w:val="both"/>
              <w:rPr>
                <w:rFonts w:ascii="Trebuchet MS" w:hAnsi="Trebuchet MS" w:cs="Arial"/>
              </w:rPr>
            </w:pPr>
          </w:p>
          <w:p w14:paraId="257A9309" w14:textId="77777777" w:rsidR="006C13AA" w:rsidRPr="00594F20" w:rsidRDefault="006C13AA" w:rsidP="006C13AA">
            <w:pPr>
              <w:jc w:val="both"/>
              <w:rPr>
                <w:rFonts w:ascii="Trebuchet MS" w:hAnsi="Trebuchet MS" w:cs="Arial"/>
              </w:rPr>
            </w:pPr>
            <w:r w:rsidRPr="00594F20">
              <w:rPr>
                <w:rFonts w:ascii="Trebuchet MS" w:hAnsi="Trebuchet MS" w:cs="Arial"/>
              </w:rPr>
              <w:t xml:space="preserve">Ministerul Finanțelor participă la activitatea anticorupție prin politicile de promovare a eticii și valorilor din cadrul administrației publice. Ministerul Finanțelor elaborează ghiduri pentru funcționarii publici și este responsabil de elaborarea legislației care reglementează  activitatea funcționarilor publici. Ministerul Finanțelor, de asemenea, coordonează Parteneriatul pentru guvernare deschisă la care Finlanda a aderat în 2013. </w:t>
            </w:r>
          </w:p>
          <w:p w14:paraId="0C5C5528" w14:textId="77777777" w:rsidR="006C13AA" w:rsidRPr="00594F20" w:rsidRDefault="006C13AA" w:rsidP="000877D5">
            <w:pPr>
              <w:jc w:val="both"/>
              <w:rPr>
                <w:rFonts w:ascii="Trebuchet MS" w:hAnsi="Trebuchet MS" w:cs="Arial"/>
              </w:rPr>
            </w:pPr>
          </w:p>
          <w:p w14:paraId="28A87749" w14:textId="55B4F315" w:rsidR="00620AD5" w:rsidRPr="00594F20" w:rsidRDefault="000877D5" w:rsidP="000877D5">
            <w:pPr>
              <w:jc w:val="both"/>
              <w:rPr>
                <w:rFonts w:ascii="Trebuchet MS" w:hAnsi="Trebuchet MS" w:cs="Arial"/>
              </w:rPr>
            </w:pPr>
            <w:r w:rsidRPr="00594F20">
              <w:rPr>
                <w:rFonts w:ascii="Trebuchet MS" w:hAnsi="Trebuchet MS" w:cs="Arial"/>
              </w:rPr>
              <w:t>Ministerul de Interne</w:t>
            </w:r>
            <w:r w:rsidR="006C13AA" w:rsidRPr="00594F20">
              <w:rPr>
                <w:rFonts w:ascii="Trebuchet MS" w:hAnsi="Trebuchet MS" w:cs="Arial"/>
              </w:rPr>
              <w:t xml:space="preserve"> prin </w:t>
            </w:r>
            <w:r w:rsidR="00AC6AA7">
              <w:rPr>
                <w:rFonts w:ascii="Trebuchet MS" w:hAnsi="Trebuchet MS" w:cs="Arial"/>
              </w:rPr>
              <w:t>P</w:t>
            </w:r>
            <w:r w:rsidRPr="00594F20">
              <w:rPr>
                <w:rFonts w:ascii="Trebuchet MS" w:hAnsi="Trebuchet MS" w:cs="Arial"/>
              </w:rPr>
              <w:t xml:space="preserve">oliția </w:t>
            </w:r>
            <w:r w:rsidR="00AC6AA7">
              <w:rPr>
                <w:rFonts w:ascii="Trebuchet MS" w:hAnsi="Trebuchet MS" w:cs="Arial"/>
              </w:rPr>
              <w:t>J</w:t>
            </w:r>
            <w:r w:rsidRPr="00594F20">
              <w:rPr>
                <w:rFonts w:ascii="Trebuchet MS" w:hAnsi="Trebuchet MS" w:cs="Arial"/>
              </w:rPr>
              <w:t>udiciară</w:t>
            </w:r>
            <w:r w:rsidR="006C13AA" w:rsidRPr="00594F20">
              <w:rPr>
                <w:rFonts w:ascii="Trebuchet MS" w:hAnsi="Trebuchet MS" w:cs="Arial"/>
              </w:rPr>
              <w:t xml:space="preserve"> și</w:t>
            </w:r>
            <w:r w:rsidRPr="00594F20">
              <w:rPr>
                <w:rFonts w:ascii="Trebuchet MS" w:hAnsi="Trebuchet MS" w:cs="Arial"/>
              </w:rPr>
              <w:t xml:space="preserve"> Biroul Național de Anchetă</w:t>
            </w:r>
            <w:r w:rsidR="006C13AA" w:rsidRPr="00594F20">
              <w:rPr>
                <w:rFonts w:ascii="Trebuchet MS" w:hAnsi="Trebuchet MS" w:cs="Arial"/>
              </w:rPr>
              <w:t>, apoi</w:t>
            </w:r>
            <w:r w:rsidRPr="00594F20">
              <w:rPr>
                <w:rFonts w:ascii="Trebuchet MS" w:hAnsi="Trebuchet MS" w:cs="Arial"/>
              </w:rPr>
              <w:t xml:space="preserve"> </w:t>
            </w:r>
            <w:r w:rsidR="009526DF" w:rsidRPr="00594F20">
              <w:rPr>
                <w:rFonts w:ascii="Trebuchet MS" w:hAnsi="Trebuchet MS" w:cs="Arial"/>
              </w:rPr>
              <w:t xml:space="preserve">Procuratura </w:t>
            </w:r>
            <w:r w:rsidRPr="00594F20">
              <w:rPr>
                <w:rFonts w:ascii="Trebuchet MS" w:hAnsi="Trebuchet MS" w:cs="Arial"/>
              </w:rPr>
              <w:t>au atribuții în monitorizarea, depistarea și prevenirea cazurilor de corupție.</w:t>
            </w:r>
            <w:r w:rsidR="006C13AA" w:rsidRPr="00594F20">
              <w:rPr>
                <w:rFonts w:ascii="Trebuchet MS" w:hAnsi="Trebuchet MS" w:cs="Arial"/>
              </w:rPr>
              <w:t xml:space="preserve"> </w:t>
            </w:r>
            <w:r w:rsidRPr="00594F20">
              <w:rPr>
                <w:rFonts w:ascii="Trebuchet MS" w:hAnsi="Trebuchet MS" w:cs="Arial"/>
              </w:rPr>
              <w:t>Unitatea de Informații Financiare (FIU), Oficiul Național de Audit a Finlandei (NAOF), Autoritatea finlandeză pentru Concurență și Consumatori (FCCA), precum și Ombudsmanul Parlamentar au de asemenea atribuții în acest sens.</w:t>
            </w:r>
          </w:p>
          <w:p w14:paraId="25F47F05" w14:textId="7733EEA9" w:rsidR="006C13AA" w:rsidRPr="00594F20" w:rsidRDefault="006C13AA" w:rsidP="000877D5">
            <w:pPr>
              <w:jc w:val="both"/>
              <w:rPr>
                <w:rFonts w:ascii="Trebuchet MS" w:hAnsi="Trebuchet MS" w:cs="Arial"/>
              </w:rPr>
            </w:pPr>
          </w:p>
          <w:p w14:paraId="2EACAC26" w14:textId="658BE3DD" w:rsidR="006C13AA" w:rsidRPr="00594F20" w:rsidRDefault="006C13AA" w:rsidP="006C13AA">
            <w:pPr>
              <w:jc w:val="both"/>
              <w:rPr>
                <w:rFonts w:ascii="Trebuchet MS" w:hAnsi="Trebuchet MS" w:cs="Arial"/>
              </w:rPr>
            </w:pPr>
            <w:r w:rsidRPr="00594F20">
              <w:rPr>
                <w:rFonts w:ascii="Trebuchet MS" w:hAnsi="Trebuchet MS" w:cs="Arial"/>
              </w:rPr>
              <w:t xml:space="preserve">Sub coordonarea Ministerului Justiției, în 2002, a fost creată rețeaua de cooperare anticorupție </w:t>
            </w:r>
            <w:r w:rsidR="009526DF" w:rsidRPr="00594F20">
              <w:rPr>
                <w:rFonts w:ascii="Trebuchet MS" w:hAnsi="Trebuchet MS" w:cs="Arial"/>
              </w:rPr>
              <w:t>formată din ministerele relevante, poliția, procuratura, mediul de afaceri</w:t>
            </w:r>
            <w:r w:rsidR="00A83DD0">
              <w:rPr>
                <w:rFonts w:ascii="Trebuchet MS" w:hAnsi="Trebuchet MS" w:cs="Arial"/>
              </w:rPr>
              <w:t>,</w:t>
            </w:r>
            <w:r w:rsidR="009526DF" w:rsidRPr="00594F20">
              <w:rPr>
                <w:rFonts w:ascii="Trebuchet MS" w:hAnsi="Trebuchet MS" w:cs="Arial"/>
              </w:rPr>
              <w:t xml:space="preserve"> industrie și organizațiile neguvernamentale. Rețeaua are ca responsabilități: </w:t>
            </w:r>
            <w:r w:rsidRPr="00594F20">
              <w:rPr>
                <w:rFonts w:ascii="Trebuchet MS" w:hAnsi="Trebuchet MS" w:cs="Arial"/>
              </w:rPr>
              <w:t>promovarea eforturilor anticorupție</w:t>
            </w:r>
            <w:r w:rsidR="009526DF" w:rsidRPr="00594F20">
              <w:rPr>
                <w:rFonts w:ascii="Trebuchet MS" w:hAnsi="Trebuchet MS" w:cs="Arial"/>
              </w:rPr>
              <w:t xml:space="preserve">, </w:t>
            </w:r>
            <w:r w:rsidRPr="00594F20">
              <w:rPr>
                <w:rFonts w:ascii="Trebuchet MS" w:hAnsi="Trebuchet MS" w:cs="Arial"/>
              </w:rPr>
              <w:t>pregătirea unei strategii anticorupție și a unui plan de acțiune pentru Finlanda și promovarea implementării acestora</w:t>
            </w:r>
            <w:r w:rsidR="009526DF" w:rsidRPr="00594F20">
              <w:rPr>
                <w:rFonts w:ascii="Trebuchet MS" w:hAnsi="Trebuchet MS" w:cs="Arial"/>
              </w:rPr>
              <w:t xml:space="preserve">, </w:t>
            </w:r>
            <w:r w:rsidRPr="00594F20">
              <w:rPr>
                <w:rFonts w:ascii="Trebuchet MS" w:hAnsi="Trebuchet MS" w:cs="Arial"/>
              </w:rPr>
              <w:t>creșterea gradului de conștientizare cu privire la corupție, importanța eforturilor anticorupție și a liniilor directoare anticorupție în guvernul central, municipalități și sectorul privat</w:t>
            </w:r>
            <w:r w:rsidR="009526DF" w:rsidRPr="00594F20">
              <w:rPr>
                <w:rFonts w:ascii="Trebuchet MS" w:hAnsi="Trebuchet MS" w:cs="Arial"/>
              </w:rPr>
              <w:t xml:space="preserve">, </w:t>
            </w:r>
            <w:r w:rsidRPr="00594F20">
              <w:rPr>
                <w:rFonts w:ascii="Trebuchet MS" w:hAnsi="Trebuchet MS" w:cs="Arial"/>
              </w:rPr>
              <w:t xml:space="preserve">   </w:t>
            </w:r>
            <w:r w:rsidRPr="00594F20">
              <w:rPr>
                <w:rFonts w:ascii="Trebuchet MS" w:hAnsi="Trebuchet MS" w:cs="Arial"/>
              </w:rPr>
              <w:lastRenderedPageBreak/>
              <w:t>monitorizarea și promovarea implementării convențiilor internaționale anticorupție și a altor obligații internaționale</w:t>
            </w:r>
            <w:r w:rsidR="009526DF" w:rsidRPr="00594F20">
              <w:rPr>
                <w:rFonts w:ascii="Trebuchet MS" w:hAnsi="Trebuchet MS" w:cs="Arial"/>
              </w:rPr>
              <w:t xml:space="preserve">, </w:t>
            </w:r>
            <w:r w:rsidRPr="00594F20">
              <w:rPr>
                <w:rFonts w:ascii="Trebuchet MS" w:hAnsi="Trebuchet MS" w:cs="Arial"/>
              </w:rPr>
              <w:t>participarea la definirea pozițiilor Finlandei în chestiuni legate de corupție și prevenirea acesteia și producerea de informații pentru a sprijini procesul decizional</w:t>
            </w:r>
            <w:r w:rsidR="009526DF" w:rsidRPr="00594F20">
              <w:rPr>
                <w:rFonts w:ascii="Trebuchet MS" w:hAnsi="Trebuchet MS" w:cs="Arial"/>
              </w:rPr>
              <w:t xml:space="preserve">, </w:t>
            </w:r>
            <w:r w:rsidRPr="00594F20">
              <w:rPr>
                <w:rFonts w:ascii="Trebuchet MS" w:hAnsi="Trebuchet MS" w:cs="Arial"/>
              </w:rPr>
              <w:t>urmărirea și promovarea cercetărilor privind corupția.</w:t>
            </w:r>
          </w:p>
          <w:p w14:paraId="0AB6E754" w14:textId="77777777" w:rsidR="006C13AA" w:rsidRPr="00594F20" w:rsidRDefault="006C13AA" w:rsidP="000877D5">
            <w:pPr>
              <w:jc w:val="both"/>
              <w:rPr>
                <w:rFonts w:ascii="Trebuchet MS" w:hAnsi="Trebuchet MS" w:cs="Arial"/>
                <w:b/>
                <w:bCs/>
              </w:rPr>
            </w:pPr>
          </w:p>
          <w:p w14:paraId="25B0601A" w14:textId="18A112B0" w:rsidR="006C13AA" w:rsidRPr="00594F20" w:rsidRDefault="006C13AA" w:rsidP="000877D5">
            <w:pPr>
              <w:jc w:val="both"/>
              <w:rPr>
                <w:rFonts w:ascii="Trebuchet MS" w:hAnsi="Trebuchet MS" w:cs="Arial"/>
              </w:rPr>
            </w:pPr>
            <w:r w:rsidRPr="00594F20">
              <w:rPr>
                <w:rFonts w:ascii="Trebuchet MS" w:hAnsi="Trebuchet MS" w:cs="Arial"/>
              </w:rPr>
              <w:t xml:space="preserve">URL: </w:t>
            </w:r>
            <w:hyperlink r:id="rId79" w:history="1">
              <w:r w:rsidR="009526DF" w:rsidRPr="00594F20">
                <w:rPr>
                  <w:rStyle w:val="Hyperlink"/>
                  <w:rFonts w:ascii="Trebuchet MS" w:hAnsi="Trebuchet MS" w:cs="Arial"/>
                </w:rPr>
                <w:t>https://oikeusministerio.fi/en/anti-corruption-activities</w:t>
              </w:r>
            </w:hyperlink>
          </w:p>
          <w:p w14:paraId="51400BB7" w14:textId="3418CC3F" w:rsidR="009526DF" w:rsidRDefault="00000000" w:rsidP="000877D5">
            <w:pPr>
              <w:jc w:val="both"/>
              <w:rPr>
                <w:rFonts w:ascii="Trebuchet MS" w:hAnsi="Trebuchet MS" w:cs="Arial"/>
              </w:rPr>
            </w:pPr>
            <w:hyperlink r:id="rId80" w:history="1">
              <w:r w:rsidR="009526DF" w:rsidRPr="00594F20">
                <w:rPr>
                  <w:rStyle w:val="Hyperlink"/>
                  <w:rFonts w:ascii="Trebuchet MS" w:hAnsi="Trebuchet MS" w:cs="Arial"/>
                </w:rPr>
                <w:t>https://korruptiontorjunta.fi/en/combating-corruption-in-finland</w:t>
              </w:r>
            </w:hyperlink>
            <w:r w:rsidR="009526DF" w:rsidRPr="00594F20">
              <w:rPr>
                <w:rFonts w:ascii="Trebuchet MS" w:hAnsi="Trebuchet MS" w:cs="Arial"/>
              </w:rPr>
              <w:t xml:space="preserve"> </w:t>
            </w:r>
          </w:p>
          <w:p w14:paraId="366056C4" w14:textId="3DDAAFD1" w:rsidR="002C5E6E" w:rsidRPr="00594F20" w:rsidRDefault="00000000" w:rsidP="000877D5">
            <w:pPr>
              <w:jc w:val="both"/>
              <w:rPr>
                <w:rFonts w:ascii="Trebuchet MS" w:hAnsi="Trebuchet MS" w:cs="Arial"/>
              </w:rPr>
            </w:pPr>
            <w:hyperlink r:id="rId81" w:history="1">
              <w:r w:rsidR="002C5E6E" w:rsidRPr="0044170A">
                <w:rPr>
                  <w:rStyle w:val="Hyperlink"/>
                  <w:rFonts w:ascii="Trebuchet MS" w:hAnsi="Trebuchet MS" w:cs="Arial"/>
                </w:rPr>
                <w:t>https://commission.europa.eu/system/files/2022-07/58_1_194044_coun_chap_finland_en.pdf</w:t>
              </w:r>
            </w:hyperlink>
            <w:r w:rsidR="002C5E6E">
              <w:rPr>
                <w:rFonts w:ascii="Trebuchet MS" w:hAnsi="Trebuchet MS" w:cs="Arial"/>
              </w:rPr>
              <w:t xml:space="preserve"> </w:t>
            </w:r>
          </w:p>
          <w:p w14:paraId="3CD67D55" w14:textId="77777777" w:rsidR="009526DF" w:rsidRPr="00594F20" w:rsidRDefault="009526DF" w:rsidP="000877D5">
            <w:pPr>
              <w:jc w:val="both"/>
              <w:rPr>
                <w:rFonts w:ascii="Trebuchet MS" w:hAnsi="Trebuchet MS" w:cs="Arial"/>
              </w:rPr>
            </w:pPr>
          </w:p>
          <w:p w14:paraId="30F4ED98" w14:textId="5842DE5B" w:rsidR="003A7141" w:rsidRPr="00594F20" w:rsidRDefault="003A7141" w:rsidP="003A7141">
            <w:pPr>
              <w:jc w:val="both"/>
              <w:rPr>
                <w:rFonts w:ascii="Trebuchet MS" w:hAnsi="Trebuchet MS" w:cs="Arial"/>
              </w:rPr>
            </w:pPr>
            <w:r w:rsidRPr="00594F20">
              <w:rPr>
                <w:rFonts w:ascii="Trebuchet MS" w:hAnsi="Trebuchet MS" w:cs="Arial"/>
              </w:rPr>
              <w:t>Finlanda a adoptat prima strategie națională anticorupție în 2021</w:t>
            </w:r>
            <w:r w:rsidR="000543AB">
              <w:rPr>
                <w:rFonts w:ascii="Trebuchet MS" w:hAnsi="Trebuchet MS" w:cs="Arial"/>
              </w:rPr>
              <w:t>. Prin această strategie, Finlanda</w:t>
            </w:r>
            <w:r w:rsidRPr="00594F20">
              <w:rPr>
                <w:rFonts w:ascii="Trebuchet MS" w:hAnsi="Trebuchet MS" w:cs="Arial"/>
              </w:rPr>
              <w:t xml:space="preserve"> și-a propus intensificarea luptei împotriva corupției pe termen scurt și pe termen lung, construirea unei societăți în care corupția nu este tolerată. Principalele ei obiective fac referire la: angajamentul administrației publice și a factorilor politici </w:t>
            </w:r>
            <w:r w:rsidR="000543AB">
              <w:rPr>
                <w:rFonts w:ascii="Trebuchet MS" w:hAnsi="Trebuchet MS" w:cs="Arial"/>
              </w:rPr>
              <w:t>de a</w:t>
            </w:r>
            <w:r w:rsidRPr="00594F20">
              <w:rPr>
                <w:rFonts w:ascii="Trebuchet MS" w:hAnsi="Trebuchet MS" w:cs="Arial"/>
              </w:rPr>
              <w:t xml:space="preserve"> combat</w:t>
            </w:r>
            <w:r w:rsidR="000543AB">
              <w:rPr>
                <w:rFonts w:ascii="Trebuchet MS" w:hAnsi="Trebuchet MS" w:cs="Arial"/>
              </w:rPr>
              <w:t>e</w:t>
            </w:r>
            <w:r w:rsidRPr="00594F20">
              <w:rPr>
                <w:rFonts w:ascii="Trebuchet MS" w:hAnsi="Trebuchet MS" w:cs="Arial"/>
              </w:rPr>
              <w:t xml:space="preserve"> eficient corupția; promovarea măsurilor de detectare a corupției și transparentizarea procesului decizional; îmbunătățirea capacității de a-i trage la răspundere pe cei care s-au implicat în practici corupte și conștientizarea situației naționale a corupției și a efectelor sale negative. Implementarea Strategiei anticorupție este susținută printr-un plan de acțiune pentru perioada 2021–2023. Măsurile includ, printre altele, îmbunătățirea cooperării dintre autorități, creșterea gradului de conștientizare cu privire la corupție, de</w:t>
            </w:r>
            <w:r w:rsidR="000543AB">
              <w:rPr>
                <w:rFonts w:ascii="Trebuchet MS" w:hAnsi="Trebuchet MS" w:cs="Arial"/>
              </w:rPr>
              <w:t>scoperirea</w:t>
            </w:r>
            <w:r w:rsidRPr="00594F20">
              <w:rPr>
                <w:rFonts w:ascii="Trebuchet MS" w:hAnsi="Trebuchet MS" w:cs="Arial"/>
              </w:rPr>
              <w:t xml:space="preserve"> cazurilor de corupție, </w:t>
            </w:r>
            <w:r w:rsidR="000543AB">
              <w:rPr>
                <w:rFonts w:ascii="Trebuchet MS" w:hAnsi="Trebuchet MS" w:cs="Arial"/>
              </w:rPr>
              <w:t>analiza</w:t>
            </w:r>
            <w:r w:rsidRPr="00594F20">
              <w:rPr>
                <w:rFonts w:ascii="Trebuchet MS" w:hAnsi="Trebuchet MS" w:cs="Arial"/>
              </w:rPr>
              <w:t xml:space="preserve"> legislației anticorupție </w:t>
            </w:r>
            <w:r w:rsidR="000543AB">
              <w:rPr>
                <w:rFonts w:ascii="Trebuchet MS" w:hAnsi="Trebuchet MS" w:cs="Arial"/>
              </w:rPr>
              <w:t>în vederea îmbunătățirii acesteia</w:t>
            </w:r>
            <w:r w:rsidRPr="00594F20">
              <w:rPr>
                <w:rFonts w:ascii="Trebuchet MS" w:hAnsi="Trebuchet MS" w:cs="Arial"/>
              </w:rPr>
              <w:t xml:space="preserve">. Planul este compus din 77 de măsuri punctuale organizate pe domenii prioritare după cum urmează: </w:t>
            </w:r>
          </w:p>
          <w:p w14:paraId="53EC08A0" w14:textId="1F7F9692" w:rsidR="003A7141" w:rsidRPr="00594F20" w:rsidRDefault="003A7141" w:rsidP="003A7141">
            <w:pPr>
              <w:pStyle w:val="ListParagraph"/>
              <w:numPr>
                <w:ilvl w:val="0"/>
                <w:numId w:val="30"/>
              </w:numPr>
              <w:jc w:val="both"/>
              <w:rPr>
                <w:rFonts w:ascii="Trebuchet MS" w:eastAsia="Calibri" w:hAnsi="Trebuchet MS" w:cs="Arial"/>
                <w:sz w:val="22"/>
                <w:szCs w:val="22"/>
              </w:rPr>
            </w:pPr>
            <w:r w:rsidRPr="00594F20">
              <w:rPr>
                <w:rFonts w:ascii="Trebuchet MS" w:eastAsia="Calibri" w:hAnsi="Trebuchet MS" w:cs="Arial"/>
                <w:sz w:val="22"/>
                <w:szCs w:val="22"/>
              </w:rPr>
              <w:t>Consolidarea și clarificarea autorităților de prevenire și combatere a corupției și îmbunătățirea cooperării dintre părțile implicate</w:t>
            </w:r>
            <w:r w:rsidR="00B105E0" w:rsidRPr="00594F20">
              <w:rPr>
                <w:rFonts w:ascii="Trebuchet MS" w:eastAsia="Calibri" w:hAnsi="Trebuchet MS" w:cs="Arial"/>
                <w:sz w:val="22"/>
                <w:szCs w:val="22"/>
              </w:rPr>
              <w:t>;</w:t>
            </w:r>
          </w:p>
          <w:p w14:paraId="0DEDBB18" w14:textId="7CC01775" w:rsidR="003A7141" w:rsidRPr="00594F20" w:rsidRDefault="003A7141" w:rsidP="003A7141">
            <w:pPr>
              <w:pStyle w:val="ListParagraph"/>
              <w:numPr>
                <w:ilvl w:val="0"/>
                <w:numId w:val="30"/>
              </w:numPr>
              <w:jc w:val="both"/>
              <w:rPr>
                <w:rFonts w:ascii="Trebuchet MS" w:eastAsia="Calibri" w:hAnsi="Trebuchet MS" w:cs="Arial"/>
                <w:sz w:val="22"/>
                <w:szCs w:val="22"/>
              </w:rPr>
            </w:pPr>
            <w:r w:rsidRPr="00594F20">
              <w:rPr>
                <w:rFonts w:ascii="Trebuchet MS" w:eastAsia="Calibri" w:hAnsi="Trebuchet MS" w:cs="Arial"/>
                <w:sz w:val="22"/>
                <w:szCs w:val="22"/>
              </w:rPr>
              <w:t>Creșterea gradului de conștientizare a corupției</w:t>
            </w:r>
            <w:r w:rsidR="00B105E0" w:rsidRPr="00594F20">
              <w:rPr>
                <w:rFonts w:ascii="Trebuchet MS" w:eastAsia="Calibri" w:hAnsi="Trebuchet MS" w:cs="Arial"/>
                <w:sz w:val="22"/>
                <w:szCs w:val="22"/>
              </w:rPr>
              <w:t>;</w:t>
            </w:r>
          </w:p>
          <w:p w14:paraId="54746E06" w14:textId="7050DB16" w:rsidR="003A7141" w:rsidRPr="00594F20" w:rsidRDefault="003A7141" w:rsidP="003A7141">
            <w:pPr>
              <w:pStyle w:val="ListParagraph"/>
              <w:numPr>
                <w:ilvl w:val="0"/>
                <w:numId w:val="30"/>
              </w:numPr>
              <w:jc w:val="both"/>
              <w:rPr>
                <w:rFonts w:ascii="Trebuchet MS" w:eastAsia="Calibri" w:hAnsi="Trebuchet MS" w:cs="Arial"/>
                <w:sz w:val="22"/>
                <w:szCs w:val="22"/>
              </w:rPr>
            </w:pPr>
            <w:r w:rsidRPr="00594F20">
              <w:rPr>
                <w:rFonts w:ascii="Trebuchet MS" w:eastAsia="Calibri" w:hAnsi="Trebuchet MS" w:cs="Arial"/>
                <w:sz w:val="22"/>
                <w:szCs w:val="22"/>
              </w:rPr>
              <w:t>Creșterea transparenței</w:t>
            </w:r>
            <w:r w:rsidR="00B105E0" w:rsidRPr="00594F20">
              <w:rPr>
                <w:rFonts w:ascii="Trebuchet MS" w:eastAsia="Calibri" w:hAnsi="Trebuchet MS" w:cs="Arial"/>
                <w:sz w:val="22"/>
                <w:szCs w:val="22"/>
              </w:rPr>
              <w:t>;</w:t>
            </w:r>
          </w:p>
          <w:p w14:paraId="504F2DF0" w14:textId="3D46149C" w:rsidR="003A7141" w:rsidRPr="00594F20" w:rsidRDefault="003A7141" w:rsidP="003A7141">
            <w:pPr>
              <w:pStyle w:val="ListParagraph"/>
              <w:numPr>
                <w:ilvl w:val="0"/>
                <w:numId w:val="30"/>
              </w:numPr>
              <w:jc w:val="both"/>
              <w:rPr>
                <w:rFonts w:ascii="Trebuchet MS" w:eastAsia="Calibri" w:hAnsi="Trebuchet MS" w:cs="Arial"/>
                <w:sz w:val="22"/>
                <w:szCs w:val="22"/>
              </w:rPr>
            </w:pPr>
            <w:r w:rsidRPr="00594F20">
              <w:rPr>
                <w:rFonts w:ascii="Trebuchet MS" w:eastAsia="Calibri" w:hAnsi="Trebuchet MS" w:cs="Arial"/>
                <w:sz w:val="22"/>
                <w:szCs w:val="22"/>
              </w:rPr>
              <w:t xml:space="preserve">Încurajarea </w:t>
            </w:r>
            <w:r w:rsidR="000543AB">
              <w:rPr>
                <w:rFonts w:ascii="Trebuchet MS" w:eastAsia="Calibri" w:hAnsi="Trebuchet MS" w:cs="Arial"/>
                <w:sz w:val="22"/>
                <w:szCs w:val="22"/>
              </w:rPr>
              <w:t>sesizării</w:t>
            </w:r>
            <w:r w:rsidRPr="00594F20">
              <w:rPr>
                <w:rFonts w:ascii="Trebuchet MS" w:eastAsia="Calibri" w:hAnsi="Trebuchet MS" w:cs="Arial"/>
                <w:sz w:val="22"/>
                <w:szCs w:val="22"/>
              </w:rPr>
              <w:t xml:space="preserve"> </w:t>
            </w:r>
            <w:r w:rsidR="000543AB">
              <w:rPr>
                <w:rFonts w:ascii="Trebuchet MS" w:eastAsia="Calibri" w:hAnsi="Trebuchet MS" w:cs="Arial"/>
                <w:sz w:val="22"/>
                <w:szCs w:val="22"/>
              </w:rPr>
              <w:t xml:space="preserve">faptelor de </w:t>
            </w:r>
            <w:r w:rsidRPr="00594F20">
              <w:rPr>
                <w:rFonts w:ascii="Trebuchet MS" w:eastAsia="Calibri" w:hAnsi="Trebuchet MS" w:cs="Arial"/>
                <w:sz w:val="22"/>
                <w:szCs w:val="22"/>
              </w:rPr>
              <w:t>corupție</w:t>
            </w:r>
            <w:r w:rsidR="00B105E0" w:rsidRPr="00594F20">
              <w:rPr>
                <w:rFonts w:ascii="Trebuchet MS" w:eastAsia="Calibri" w:hAnsi="Trebuchet MS" w:cs="Arial"/>
                <w:sz w:val="22"/>
                <w:szCs w:val="22"/>
              </w:rPr>
              <w:t>;</w:t>
            </w:r>
          </w:p>
          <w:p w14:paraId="4E787421" w14:textId="509F43FC" w:rsidR="003A7141" w:rsidRPr="00594F20" w:rsidRDefault="003A7141" w:rsidP="003A7141">
            <w:pPr>
              <w:pStyle w:val="ListParagraph"/>
              <w:numPr>
                <w:ilvl w:val="0"/>
                <w:numId w:val="30"/>
              </w:numPr>
              <w:jc w:val="both"/>
              <w:rPr>
                <w:rFonts w:ascii="Trebuchet MS" w:eastAsia="Calibri" w:hAnsi="Trebuchet MS" w:cs="Arial"/>
                <w:sz w:val="22"/>
                <w:szCs w:val="22"/>
              </w:rPr>
            </w:pPr>
            <w:r w:rsidRPr="00594F20">
              <w:rPr>
                <w:rFonts w:ascii="Trebuchet MS" w:eastAsia="Calibri" w:hAnsi="Trebuchet MS" w:cs="Arial"/>
                <w:sz w:val="22"/>
                <w:szCs w:val="22"/>
              </w:rPr>
              <w:t xml:space="preserve">Analizarea </w:t>
            </w:r>
            <w:r w:rsidR="000543AB" w:rsidRPr="00594F20">
              <w:rPr>
                <w:rFonts w:ascii="Trebuchet MS" w:eastAsia="Calibri" w:hAnsi="Trebuchet MS" w:cs="Arial"/>
                <w:sz w:val="22"/>
                <w:szCs w:val="22"/>
              </w:rPr>
              <w:t xml:space="preserve">și dezvoltarea </w:t>
            </w:r>
            <w:r w:rsidRPr="00594F20">
              <w:rPr>
                <w:rFonts w:ascii="Trebuchet MS" w:eastAsia="Calibri" w:hAnsi="Trebuchet MS" w:cs="Arial"/>
                <w:sz w:val="22"/>
                <w:szCs w:val="22"/>
              </w:rPr>
              <w:t>legislației anticorupție</w:t>
            </w:r>
            <w:r w:rsidR="00B105E0" w:rsidRPr="00594F20">
              <w:rPr>
                <w:rFonts w:ascii="Trebuchet MS" w:eastAsia="Calibri" w:hAnsi="Trebuchet MS" w:cs="Arial"/>
                <w:sz w:val="22"/>
                <w:szCs w:val="22"/>
              </w:rPr>
              <w:t>;</w:t>
            </w:r>
          </w:p>
          <w:p w14:paraId="2E0A4683" w14:textId="6890EEB0" w:rsidR="003A7141" w:rsidRPr="00594F20" w:rsidRDefault="003A7141" w:rsidP="003A7141">
            <w:pPr>
              <w:pStyle w:val="ListParagraph"/>
              <w:numPr>
                <w:ilvl w:val="0"/>
                <w:numId w:val="30"/>
              </w:numPr>
              <w:jc w:val="both"/>
              <w:rPr>
                <w:rFonts w:ascii="Trebuchet MS" w:eastAsia="Calibri" w:hAnsi="Trebuchet MS" w:cs="Arial"/>
                <w:sz w:val="22"/>
                <w:szCs w:val="22"/>
              </w:rPr>
            </w:pPr>
            <w:r w:rsidRPr="00594F20">
              <w:rPr>
                <w:rFonts w:ascii="Trebuchet MS" w:eastAsia="Calibri" w:hAnsi="Trebuchet MS" w:cs="Arial"/>
                <w:sz w:val="22"/>
                <w:szCs w:val="22"/>
              </w:rPr>
              <w:t>Promovarea cercetării legate de corupție și prevenirea acesteia</w:t>
            </w:r>
            <w:r w:rsidR="00B105E0" w:rsidRPr="00594F20">
              <w:rPr>
                <w:rFonts w:ascii="Trebuchet MS" w:eastAsia="Calibri" w:hAnsi="Trebuchet MS" w:cs="Arial"/>
                <w:sz w:val="22"/>
                <w:szCs w:val="22"/>
              </w:rPr>
              <w:t>;</w:t>
            </w:r>
          </w:p>
          <w:p w14:paraId="2BA243D1" w14:textId="76EA6A2F" w:rsidR="003A7141" w:rsidRPr="00594F20" w:rsidRDefault="003A7141" w:rsidP="000877D5">
            <w:pPr>
              <w:jc w:val="both"/>
              <w:rPr>
                <w:rFonts w:ascii="Trebuchet MS" w:hAnsi="Trebuchet MS" w:cs="Arial"/>
              </w:rPr>
            </w:pPr>
          </w:p>
          <w:p w14:paraId="19F892AD" w14:textId="5AE57069" w:rsidR="003A7141" w:rsidRPr="00594F20" w:rsidRDefault="003A7141" w:rsidP="000877D5">
            <w:pPr>
              <w:jc w:val="both"/>
              <w:rPr>
                <w:rFonts w:ascii="Trebuchet MS" w:hAnsi="Trebuchet MS" w:cs="Arial"/>
              </w:rPr>
            </w:pPr>
            <w:r w:rsidRPr="00594F20">
              <w:rPr>
                <w:rFonts w:ascii="Trebuchet MS" w:hAnsi="Trebuchet MS" w:cs="Arial"/>
              </w:rPr>
              <w:t xml:space="preserve">URL: </w:t>
            </w:r>
            <w:hyperlink r:id="rId82" w:history="1">
              <w:r w:rsidRPr="00594F20">
                <w:rPr>
                  <w:rStyle w:val="Hyperlink"/>
                  <w:rFonts w:ascii="Trebuchet MS" w:hAnsi="Trebuchet MS" w:cs="Arial"/>
                </w:rPr>
                <w:t>https://korruptiontorjunta.fi/en/anti-corruption-strategy</w:t>
              </w:r>
            </w:hyperlink>
            <w:r w:rsidRPr="00594F20">
              <w:rPr>
                <w:rFonts w:ascii="Trebuchet MS" w:hAnsi="Trebuchet MS" w:cs="Arial"/>
              </w:rPr>
              <w:t xml:space="preserve"> </w:t>
            </w:r>
          </w:p>
          <w:p w14:paraId="576B8FD9" w14:textId="0B92E978" w:rsidR="009526DF" w:rsidRPr="00594F20" w:rsidRDefault="009526DF" w:rsidP="000877D5">
            <w:pPr>
              <w:jc w:val="both"/>
              <w:rPr>
                <w:rFonts w:ascii="Trebuchet MS" w:hAnsi="Trebuchet MS" w:cs="Arial"/>
              </w:rPr>
            </w:pPr>
          </w:p>
        </w:tc>
      </w:tr>
    </w:tbl>
    <w:p w14:paraId="51379300" w14:textId="5C0F4BA1" w:rsidR="00EA16F9" w:rsidRPr="00594F20" w:rsidRDefault="00EA16F9" w:rsidP="00C81D97">
      <w:pPr>
        <w:jc w:val="both"/>
        <w:rPr>
          <w:rFonts w:ascii="Trebuchet MS" w:hAnsi="Trebuchet MS" w:cs="Arial"/>
          <w:b/>
          <w:bCs/>
          <w:lang w:eastAsia="ro-RO"/>
        </w:rPr>
      </w:pPr>
    </w:p>
    <w:p w14:paraId="54A8A665" w14:textId="35771822" w:rsidR="00241866" w:rsidRPr="00594F20" w:rsidRDefault="00241866" w:rsidP="00241866">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Franța</w:t>
      </w:r>
    </w:p>
    <w:p w14:paraId="36D3C255" w14:textId="77777777" w:rsidR="00FA2D74" w:rsidRDefault="00241866" w:rsidP="00241866">
      <w:pPr>
        <w:spacing w:before="120" w:after="120"/>
        <w:contextualSpacing/>
        <w:jc w:val="both"/>
        <w:rPr>
          <w:rFonts w:ascii="Trebuchet MS" w:eastAsia="Times New Roman"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p>
    <w:p w14:paraId="650455EB" w14:textId="054EB072" w:rsidR="00241866" w:rsidRPr="00594F20" w:rsidRDefault="00241866" w:rsidP="00241866">
      <w:pPr>
        <w:spacing w:before="120" w:after="120"/>
        <w:contextualSpacing/>
        <w:jc w:val="both"/>
        <w:rPr>
          <w:rFonts w:ascii="Trebuchet MS" w:eastAsia="Times New Roman" w:hAnsi="Trebuchet MS" w:cs="Arial"/>
          <w:b/>
          <w:bCs/>
          <w:lang w:eastAsia="ro-RO"/>
        </w:rPr>
      </w:pPr>
      <w:r w:rsidRPr="00594F20">
        <w:rPr>
          <w:rFonts w:ascii="Trebuchet MS" w:eastAsia="Times New Roman" w:hAnsi="Trebuchet MS" w:cs="Arial"/>
          <w:b/>
          <w:bCs/>
          <w:lang w:eastAsia="ro-RO"/>
        </w:rPr>
        <w:t>Agence française anticorruption, Haute Autorité pour la transparence de la vie publique</w:t>
      </w:r>
      <w:r w:rsidR="00515C91" w:rsidRPr="00594F20">
        <w:rPr>
          <w:rFonts w:ascii="Trebuchet MS" w:eastAsia="Times New Roman" w:hAnsi="Trebuchet MS" w:cs="Arial"/>
          <w:b/>
          <w:bCs/>
          <w:lang w:eastAsia="ro-RO"/>
        </w:rPr>
        <w:t>, Procureur National Financier</w:t>
      </w:r>
    </w:p>
    <w:p w14:paraId="1D4EF05A" w14:textId="78678170" w:rsidR="00241866" w:rsidRPr="00594F20" w:rsidRDefault="00241866" w:rsidP="00241866">
      <w:pPr>
        <w:spacing w:before="120" w:after="120"/>
        <w:contextualSpacing/>
        <w:jc w:val="both"/>
        <w:rPr>
          <w:rFonts w:ascii="Trebuchet MS" w:eastAsia="Times New Roman" w:hAnsi="Trebuchet MS" w:cs="Arial"/>
          <w:b/>
          <w:bCs/>
          <w:lang w:eastAsia="ro-RO"/>
        </w:rPr>
      </w:pPr>
    </w:p>
    <w:tbl>
      <w:tblPr>
        <w:tblStyle w:val="TableGrid"/>
        <w:tblW w:w="0" w:type="auto"/>
        <w:tblLook w:val="04A0" w:firstRow="1" w:lastRow="0" w:firstColumn="1" w:lastColumn="0" w:noHBand="0" w:noVBand="1"/>
      </w:tblPr>
      <w:tblGrid>
        <w:gridCol w:w="9017"/>
      </w:tblGrid>
      <w:tr w:rsidR="00241866" w:rsidRPr="00594F20" w14:paraId="5C377FFA" w14:textId="77777777" w:rsidTr="00241866">
        <w:tc>
          <w:tcPr>
            <w:tcW w:w="9017" w:type="dxa"/>
          </w:tcPr>
          <w:p w14:paraId="67229BD3" w14:textId="7892C883" w:rsidR="00B535EE" w:rsidRPr="00594F20" w:rsidRDefault="00241866" w:rsidP="00D03ED0">
            <w:pPr>
              <w:spacing w:before="120" w:after="120"/>
              <w:contextualSpacing/>
              <w:jc w:val="both"/>
              <w:rPr>
                <w:rFonts w:ascii="Trebuchet MS" w:hAnsi="Trebuchet MS" w:cs="Arial"/>
              </w:rPr>
            </w:pPr>
            <w:r w:rsidRPr="00594F20">
              <w:rPr>
                <w:rFonts w:ascii="Trebuchet MS" w:hAnsi="Trebuchet MS" w:cs="Arial"/>
              </w:rPr>
              <w:t>Agenția Franceză Anticorupție (AFA) este o autoritate națională creată în 2016 cu scopul de a asigura transparența, lupta împotriva corupției și modernizarea vieții economice.</w:t>
            </w:r>
            <w:r w:rsidR="00D03ED0" w:rsidRPr="00594F20">
              <w:rPr>
                <w:rFonts w:ascii="Trebuchet MS" w:hAnsi="Trebuchet MS" w:cs="Arial"/>
              </w:rPr>
              <w:t xml:space="preserve"> </w:t>
            </w:r>
            <w:r w:rsidRPr="00594F20">
              <w:rPr>
                <w:rFonts w:ascii="Trebuchet MS" w:hAnsi="Trebuchet MS" w:cs="Arial"/>
              </w:rPr>
              <w:t xml:space="preserve">Plasată pe lângă </w:t>
            </w:r>
            <w:r w:rsidR="00C97E3B">
              <w:rPr>
                <w:rFonts w:ascii="Trebuchet MS" w:hAnsi="Trebuchet MS" w:cs="Arial"/>
              </w:rPr>
              <w:t>M</w:t>
            </w:r>
            <w:r w:rsidRPr="00594F20">
              <w:rPr>
                <w:rFonts w:ascii="Trebuchet MS" w:hAnsi="Trebuchet MS" w:cs="Arial"/>
              </w:rPr>
              <w:t xml:space="preserve">inistrul </w:t>
            </w:r>
            <w:r w:rsidR="00C97E3B">
              <w:rPr>
                <w:rFonts w:ascii="Trebuchet MS" w:hAnsi="Trebuchet MS" w:cs="Arial"/>
              </w:rPr>
              <w:t>J</w:t>
            </w:r>
            <w:r w:rsidRPr="00594F20">
              <w:rPr>
                <w:rFonts w:ascii="Trebuchet MS" w:hAnsi="Trebuchet MS" w:cs="Arial"/>
              </w:rPr>
              <w:t xml:space="preserve">ustiției și </w:t>
            </w:r>
            <w:r w:rsidR="00C97E3B">
              <w:rPr>
                <w:rFonts w:ascii="Trebuchet MS" w:hAnsi="Trebuchet MS" w:cs="Arial"/>
              </w:rPr>
              <w:t>M</w:t>
            </w:r>
            <w:r w:rsidRPr="00594F20">
              <w:rPr>
                <w:rFonts w:ascii="Trebuchet MS" w:hAnsi="Trebuchet MS" w:cs="Arial"/>
              </w:rPr>
              <w:t>inistrul responsabil de buget, ajută autoritățile competente să prevină și să detecteze acte de corupție, trafic de influență, deturnare de fonduri, delapidare și favoritism. Expertiza acesteia poate fi solicitată de către instanțe, companii</w:t>
            </w:r>
            <w:r w:rsidR="009C3279" w:rsidRPr="00594F20">
              <w:rPr>
                <w:rFonts w:ascii="Trebuchet MS" w:hAnsi="Trebuchet MS" w:cs="Arial"/>
              </w:rPr>
              <w:t xml:space="preserve"> mari</w:t>
            </w:r>
            <w:r w:rsidRPr="00594F20">
              <w:rPr>
                <w:rFonts w:ascii="Trebuchet MS" w:hAnsi="Trebuchet MS" w:cs="Arial"/>
              </w:rPr>
              <w:t>, administrații sau comunități. AFA este condusă de un magistrat numit prin decret al Președintelui Republicii pentru un mandat</w:t>
            </w:r>
            <w:r w:rsidR="00194B5E" w:rsidRPr="00594F20">
              <w:rPr>
                <w:rFonts w:ascii="Trebuchet MS" w:hAnsi="Trebuchet MS" w:cs="Arial"/>
              </w:rPr>
              <w:t xml:space="preserve"> de director,</w:t>
            </w:r>
            <w:r w:rsidRPr="00594F20">
              <w:rPr>
                <w:rFonts w:ascii="Trebuchet MS" w:hAnsi="Trebuchet MS" w:cs="Arial"/>
              </w:rPr>
              <w:t xml:space="preserve"> de șase ani</w:t>
            </w:r>
            <w:r w:rsidR="007E24B3">
              <w:rPr>
                <w:rFonts w:ascii="Trebuchet MS" w:hAnsi="Trebuchet MS" w:cs="Arial"/>
              </w:rPr>
              <w:t>, care nu poate fi reînnoit</w:t>
            </w:r>
            <w:r w:rsidRPr="00594F20">
              <w:rPr>
                <w:rFonts w:ascii="Trebuchet MS" w:hAnsi="Trebuchet MS" w:cs="Arial"/>
              </w:rPr>
              <w:t xml:space="preserve">. </w:t>
            </w:r>
            <w:r w:rsidR="00194B5E" w:rsidRPr="00594F20">
              <w:rPr>
                <w:rFonts w:ascii="Trebuchet MS" w:hAnsi="Trebuchet MS" w:cs="Arial"/>
              </w:rPr>
              <w:t xml:space="preserve">De asemenea, la conducerea AFA se află un Consiliu Strategic, prezidat de director, ce se întrunește cel puțin o dată pe an pentru a defini strategia generală a Agenției. Acest consiliu este compus din 8 membri, doi membri numiți de ministrul </w:t>
            </w:r>
            <w:r w:rsidR="00194B5E" w:rsidRPr="00594F20">
              <w:rPr>
                <w:rFonts w:ascii="Trebuchet MS" w:hAnsi="Trebuchet MS" w:cs="Arial"/>
              </w:rPr>
              <w:lastRenderedPageBreak/>
              <w:t xml:space="preserve">justiției, doi de ministrul responsabil de buget, doi de ministrul afacerilor externe și de ministrul de interne. </w:t>
            </w:r>
            <w:r w:rsidRPr="00594F20">
              <w:rPr>
                <w:rFonts w:ascii="Trebuchet MS" w:hAnsi="Trebuchet MS" w:cs="Arial"/>
              </w:rPr>
              <w:t xml:space="preserve">Agenția Franceză Anticorupție a înlocuit Serviciul Central pentru Prevenirea Corupției (SCPC), beneficiind în același timp de o consolidare a competențelor sale. Agenția are o putere administrativă de control care îi permite să verifice implementarea și eficacitatea mecanismelor de conformitate anticorupție implementate, în special de companii, instituții publice centrale sau autorități locale. </w:t>
            </w:r>
            <w:r w:rsidR="00194B5E" w:rsidRPr="00594F20">
              <w:rPr>
                <w:rFonts w:ascii="Trebuchet MS" w:hAnsi="Trebuchet MS" w:cs="Arial"/>
              </w:rPr>
              <w:t xml:space="preserve">Agenția Franceză Anticorupție include o </w:t>
            </w:r>
            <w:r w:rsidR="00B535EE" w:rsidRPr="00594F20">
              <w:rPr>
                <w:rFonts w:ascii="Trebuchet MS" w:hAnsi="Trebuchet MS" w:cs="Arial"/>
              </w:rPr>
              <w:t>C</w:t>
            </w:r>
            <w:r w:rsidR="00194B5E" w:rsidRPr="00594F20">
              <w:rPr>
                <w:rFonts w:ascii="Trebuchet MS" w:hAnsi="Trebuchet MS" w:cs="Arial"/>
              </w:rPr>
              <w:t xml:space="preserve">omisie de </w:t>
            </w:r>
            <w:r w:rsidR="00B535EE" w:rsidRPr="00594F20">
              <w:rPr>
                <w:rFonts w:ascii="Trebuchet MS" w:hAnsi="Trebuchet MS" w:cs="Arial"/>
              </w:rPr>
              <w:t>S</w:t>
            </w:r>
            <w:r w:rsidR="00194B5E" w:rsidRPr="00594F20">
              <w:rPr>
                <w:rFonts w:ascii="Trebuchet MS" w:hAnsi="Trebuchet MS" w:cs="Arial"/>
              </w:rPr>
              <w:t xml:space="preserve">ancțiuni </w:t>
            </w:r>
            <w:r w:rsidR="00B535EE" w:rsidRPr="00594F20">
              <w:rPr>
                <w:rFonts w:ascii="Trebuchet MS" w:hAnsi="Trebuchet MS" w:cs="Arial"/>
              </w:rPr>
              <w:t>care</w:t>
            </w:r>
            <w:r w:rsidR="00194B5E" w:rsidRPr="00594F20">
              <w:rPr>
                <w:rFonts w:ascii="Trebuchet MS" w:hAnsi="Trebuchet MS" w:cs="Arial"/>
              </w:rPr>
              <w:t xml:space="preserve"> are în componență 6 membri titulari și 6 supleanți, câte doi numiți de vicepreședintele Consiliului de Stat,</w:t>
            </w:r>
            <w:r w:rsidR="00194B5E" w:rsidRPr="00594F20">
              <w:rPr>
                <w:rFonts w:ascii="Trebuchet MS" w:hAnsi="Trebuchet MS"/>
              </w:rPr>
              <w:t xml:space="preserve"> </w:t>
            </w:r>
            <w:r w:rsidR="00194B5E" w:rsidRPr="00594F20">
              <w:rPr>
                <w:rFonts w:ascii="Trebuchet MS" w:hAnsi="Trebuchet MS" w:cs="Arial"/>
              </w:rPr>
              <w:t xml:space="preserve">primul președinte al Curții de Conturi (dintre consilierii superiori ai instituției) și de primul președinte al Curții de Casație. Mandatul lor este de 5 ani. </w:t>
            </w:r>
          </w:p>
          <w:p w14:paraId="55CEA62C" w14:textId="222C15FA" w:rsidR="00D03ED0" w:rsidRPr="00594F20" w:rsidRDefault="00D03ED0" w:rsidP="00D03ED0">
            <w:pPr>
              <w:spacing w:before="120" w:after="120"/>
              <w:contextualSpacing/>
              <w:jc w:val="both"/>
              <w:rPr>
                <w:rFonts w:ascii="Trebuchet MS" w:hAnsi="Trebuchet MS" w:cs="Arial"/>
              </w:rPr>
            </w:pPr>
            <w:r w:rsidRPr="00594F20">
              <w:rPr>
                <w:rFonts w:ascii="Trebuchet MS" w:hAnsi="Trebuchet MS" w:cs="Arial"/>
              </w:rPr>
              <w:t>Printre atribuțiile agenției se numără cele de consiliere, asistență și control</w:t>
            </w:r>
            <w:r w:rsidR="009A18FA">
              <w:rPr>
                <w:rFonts w:ascii="Trebuchet MS" w:hAnsi="Trebuchet MS" w:cs="Arial"/>
              </w:rPr>
              <w:t>.</w:t>
            </w:r>
            <w:r w:rsidRPr="00594F20">
              <w:rPr>
                <w:rFonts w:ascii="Trebuchet MS" w:hAnsi="Trebuchet MS" w:cs="Arial"/>
              </w:rPr>
              <w:t xml:space="preserve"> </w:t>
            </w:r>
            <w:r w:rsidR="009A18FA">
              <w:rPr>
                <w:rFonts w:ascii="Trebuchet MS" w:hAnsi="Trebuchet MS" w:cs="Arial"/>
              </w:rPr>
              <w:t>Î</w:t>
            </w:r>
            <w:r w:rsidRPr="00594F20">
              <w:rPr>
                <w:rFonts w:ascii="Trebuchet MS" w:hAnsi="Trebuchet MS" w:cs="Arial"/>
              </w:rPr>
              <w:t>n mod punctual</w:t>
            </w:r>
            <w:r w:rsidR="009A18FA">
              <w:rPr>
                <w:rFonts w:ascii="Trebuchet MS" w:hAnsi="Trebuchet MS" w:cs="Arial"/>
              </w:rPr>
              <w:t>,</w:t>
            </w:r>
            <w:r w:rsidR="00B535EE" w:rsidRPr="00594F20">
              <w:rPr>
                <w:rFonts w:ascii="Trebuchet MS" w:hAnsi="Trebuchet MS" w:cs="Arial"/>
              </w:rPr>
              <w:t xml:space="preserve"> AFA este responsabilă pentru</w:t>
            </w:r>
            <w:r w:rsidRPr="00594F20">
              <w:rPr>
                <w:rFonts w:ascii="Trebuchet MS" w:hAnsi="Trebuchet MS" w:cs="Arial"/>
              </w:rPr>
              <w:t xml:space="preserve">: elaborarea de recomandări și ghiduri practice care, împreună cu legea Sapin II și decretele sale de aplicare, constituie reperul francez anticorupție; desfășurarea de acțiuni de conștientizare și formare cu toate tipurile de actori, publici sau privați; oferirea, la cererea acestora, de sprijin actorilor publici sau privați pentru implementarea sistemului lor anticorupție și </w:t>
            </w:r>
            <w:r w:rsidR="009A18FA">
              <w:rPr>
                <w:rFonts w:ascii="Trebuchet MS" w:hAnsi="Trebuchet MS" w:cs="Arial"/>
              </w:rPr>
              <w:t>verificarea</w:t>
            </w:r>
            <w:r w:rsidRPr="00594F20">
              <w:rPr>
                <w:rFonts w:ascii="Trebuchet MS" w:hAnsi="Trebuchet MS" w:cs="Arial"/>
              </w:rPr>
              <w:t xml:space="preserve"> sesizăril</w:t>
            </w:r>
            <w:r w:rsidR="009A18FA">
              <w:rPr>
                <w:rFonts w:ascii="Trebuchet MS" w:hAnsi="Trebuchet MS" w:cs="Arial"/>
              </w:rPr>
              <w:t>or</w:t>
            </w:r>
            <w:r w:rsidRPr="00594F20">
              <w:rPr>
                <w:rFonts w:ascii="Trebuchet MS" w:hAnsi="Trebuchet MS" w:cs="Arial"/>
              </w:rPr>
              <w:t xml:space="preserve"> acestora; verificarea, în temeiul articolelor 3 și 17 din legea Sapin II, a existenței și eficacității sistemelor anticorupție puse în aplicare de actorii publici și marile companii. </w:t>
            </w:r>
          </w:p>
          <w:p w14:paraId="3233AEC3" w14:textId="29296511" w:rsidR="00B535EE" w:rsidRPr="00594F20" w:rsidRDefault="00D03ED0" w:rsidP="00D03ED0">
            <w:pPr>
              <w:spacing w:before="120" w:after="120"/>
              <w:contextualSpacing/>
              <w:jc w:val="both"/>
              <w:rPr>
                <w:rFonts w:ascii="Trebuchet MS" w:hAnsi="Trebuchet MS" w:cs="Arial"/>
              </w:rPr>
            </w:pPr>
            <w:r w:rsidRPr="00594F20">
              <w:rPr>
                <w:rFonts w:ascii="Trebuchet MS" w:hAnsi="Trebuchet MS" w:cs="Arial"/>
              </w:rPr>
              <w:t xml:space="preserve">AFA poate întreprinde acțiuni de control asupra tuturor instituțiilor și autorităților publice, dar și asupra companiilor din sectorul privat, inclusiv corporații, cu sediul în Franța, dacă acestea au cifre de afaceri mai mari de 100 de milioane de Euro sau cel puțin 500 de angajați. </w:t>
            </w:r>
            <w:r w:rsidR="00B535EE" w:rsidRPr="00594F20">
              <w:rPr>
                <w:rFonts w:ascii="Trebuchet MS" w:hAnsi="Trebuchet MS" w:cs="Arial"/>
              </w:rPr>
              <w:t xml:space="preserve">În cazul constatării unei încălcări, directorul AFA comunică persoanei raportul de inspecție și îi dă posibilitatea de a-și prezenta observațiile scrise în termen de două luni. La sfârșitul acestei perioade, </w:t>
            </w:r>
            <w:r w:rsidR="009A18FA">
              <w:rPr>
                <w:rFonts w:ascii="Trebuchet MS" w:hAnsi="Trebuchet MS" w:cs="Arial"/>
              </w:rPr>
              <w:t>acesta</w:t>
            </w:r>
            <w:r w:rsidR="00B535EE" w:rsidRPr="00594F20">
              <w:rPr>
                <w:rFonts w:ascii="Trebuchet MS" w:hAnsi="Trebuchet MS" w:cs="Arial"/>
              </w:rPr>
              <w:t xml:space="preserve"> poate decide dacă dă un avertisment sau sesizează Comisia de Sancțiuni. Aceasta poate să ceară companiei să adapteze procedurile interne de conformitate, </w:t>
            </w:r>
            <w:r w:rsidR="009A18FA">
              <w:rPr>
                <w:rFonts w:ascii="Trebuchet MS" w:hAnsi="Trebuchet MS" w:cs="Arial"/>
              </w:rPr>
              <w:t>în linia</w:t>
            </w:r>
            <w:r w:rsidR="00B535EE" w:rsidRPr="00594F20">
              <w:rPr>
                <w:rFonts w:ascii="Trebuchet MS" w:hAnsi="Trebuchet MS" w:cs="Arial"/>
              </w:rPr>
              <w:t xml:space="preserve"> recomandărilor pe care le transmite, într-un termen pe care îl stabilește, dar mai mic de 3 ani sau poate dispune aplicarea unei sancțiuni financiare de până la 200.000 de euro pentru persoanele fizice și de până la 1 milion de euro pentru persoanele juridice. Totodată, poate dispune publicarea, difuzarea sau afișarea hotărârii sale, pe cheltuiala persoanei fizice sau juridice sancționate. </w:t>
            </w:r>
          </w:p>
          <w:p w14:paraId="51F753F3" w14:textId="41DF6508" w:rsidR="00D03ED0" w:rsidRPr="00594F20" w:rsidRDefault="00D03ED0" w:rsidP="00D03ED0">
            <w:pPr>
              <w:spacing w:before="120" w:after="120"/>
              <w:contextualSpacing/>
              <w:jc w:val="both"/>
              <w:rPr>
                <w:rFonts w:ascii="Trebuchet MS" w:hAnsi="Trebuchet MS" w:cs="Arial"/>
              </w:rPr>
            </w:pPr>
            <w:r w:rsidRPr="00594F20">
              <w:rPr>
                <w:rFonts w:ascii="Trebuchet MS" w:hAnsi="Trebuchet MS" w:cs="Arial"/>
              </w:rPr>
              <w:t>Tot AFA oferă asistență autorităților franceze competente pentru definirea și implementarea poziției franceze în cadrul organizațiilor internaționale (OCDE, GRECO, UNODC, G20), precum și acțiuni de cooperare, sprijin și suport tehnic cu autoritățile străine care lucrează pentru prevenirea corupției.</w:t>
            </w:r>
          </w:p>
          <w:p w14:paraId="6FCEF81A" w14:textId="70B73282" w:rsidR="00D03ED0" w:rsidRPr="00594F20" w:rsidRDefault="00D03ED0" w:rsidP="00D03ED0">
            <w:pPr>
              <w:spacing w:before="120" w:after="120"/>
              <w:contextualSpacing/>
              <w:jc w:val="both"/>
              <w:rPr>
                <w:rFonts w:ascii="Trebuchet MS" w:hAnsi="Trebuchet MS" w:cs="Arial"/>
              </w:rPr>
            </w:pPr>
          </w:p>
          <w:p w14:paraId="3F19A654" w14:textId="5CFA7669" w:rsidR="00515C91" w:rsidRPr="00594F20" w:rsidRDefault="00515C91" w:rsidP="00D03ED0">
            <w:pPr>
              <w:spacing w:before="120" w:after="120"/>
              <w:contextualSpacing/>
              <w:jc w:val="both"/>
              <w:rPr>
                <w:rFonts w:ascii="Trebuchet MS" w:hAnsi="Trebuchet MS" w:cs="Arial"/>
              </w:rPr>
            </w:pPr>
            <w:r w:rsidRPr="00594F20">
              <w:rPr>
                <w:rFonts w:ascii="Trebuchet MS" w:hAnsi="Trebuchet MS" w:cs="Arial"/>
              </w:rPr>
              <w:t xml:space="preserve">URL: </w:t>
            </w:r>
            <w:hyperlink r:id="rId83" w:history="1">
              <w:r w:rsidRPr="00594F20">
                <w:rPr>
                  <w:rStyle w:val="Hyperlink"/>
                  <w:rFonts w:ascii="Trebuchet MS" w:hAnsi="Trebuchet MS" w:cs="Arial"/>
                </w:rPr>
                <w:t>https://www.agence-francaise-anticorruption.gouv.fr/fr</w:t>
              </w:r>
            </w:hyperlink>
            <w:r w:rsidRPr="00594F20">
              <w:rPr>
                <w:rFonts w:ascii="Trebuchet MS" w:hAnsi="Trebuchet MS" w:cs="Arial"/>
              </w:rPr>
              <w:t xml:space="preserve"> </w:t>
            </w:r>
          </w:p>
          <w:p w14:paraId="0F9D7D47" w14:textId="27DBCC2F" w:rsidR="00515C91" w:rsidRPr="00594F20" w:rsidRDefault="00515C91" w:rsidP="00D03ED0">
            <w:pPr>
              <w:spacing w:before="120" w:after="120"/>
              <w:contextualSpacing/>
              <w:jc w:val="both"/>
              <w:rPr>
                <w:rFonts w:ascii="Trebuchet MS" w:hAnsi="Trebuchet MS" w:cs="Arial"/>
              </w:rPr>
            </w:pPr>
          </w:p>
          <w:p w14:paraId="1B21220B" w14:textId="5C53E156" w:rsidR="002236F9" w:rsidRPr="00594F20" w:rsidRDefault="006E4B4F" w:rsidP="006E4B4F">
            <w:pPr>
              <w:spacing w:before="120" w:after="120"/>
              <w:contextualSpacing/>
              <w:jc w:val="both"/>
              <w:rPr>
                <w:rFonts w:ascii="Trebuchet MS" w:hAnsi="Trebuchet MS" w:cs="Arial"/>
              </w:rPr>
            </w:pPr>
            <w:r w:rsidRPr="00594F20">
              <w:rPr>
                <w:rFonts w:ascii="Trebuchet MS" w:hAnsi="Trebuchet MS" w:cs="Arial"/>
              </w:rPr>
              <w:t>În 2016 a fot creată și Haute Autorité pour la transparence de la vie publique (Înalta Autoritate de Transparență în Viața Publică) care își propune să promoveze integritatea publică în Franța. Între 1988 și 2013, această misiune a fost încredințată unei comisii administrative, Comisia pentru transparența financiară a vieții politice. Înalta Autoritate promoveaz</w:t>
            </w:r>
            <w:r w:rsidRPr="00594F20">
              <w:rPr>
                <w:rFonts w:ascii="Trebuchet MS" w:hAnsi="Trebuchet MS" w:cs="Trebuchet MS"/>
              </w:rPr>
              <w:t>ă</w:t>
            </w:r>
            <w:r w:rsidRPr="00594F20">
              <w:rPr>
                <w:rFonts w:ascii="Trebuchet MS" w:hAnsi="Trebuchet MS" w:cs="Arial"/>
              </w:rPr>
              <w:t xml:space="preserve"> integritatea </w:t>
            </w:r>
            <w:r w:rsidRPr="00594F20">
              <w:rPr>
                <w:rFonts w:ascii="Trebuchet MS" w:hAnsi="Trebuchet MS" w:cs="Trebuchet MS"/>
              </w:rPr>
              <w:t>ș</w:t>
            </w:r>
            <w:r w:rsidRPr="00594F20">
              <w:rPr>
                <w:rFonts w:ascii="Trebuchet MS" w:hAnsi="Trebuchet MS" w:cs="Arial"/>
              </w:rPr>
              <w:t>i exemplaritatea func</w:t>
            </w:r>
            <w:r w:rsidRPr="00594F20">
              <w:rPr>
                <w:rFonts w:ascii="Trebuchet MS" w:hAnsi="Trebuchet MS" w:cs="Trebuchet MS"/>
              </w:rPr>
              <w:t>ț</w:t>
            </w:r>
            <w:r w:rsidRPr="00594F20">
              <w:rPr>
                <w:rFonts w:ascii="Trebuchet MS" w:hAnsi="Trebuchet MS" w:cs="Arial"/>
              </w:rPr>
              <w:t>ionarilor publici, monitorizeaz</w:t>
            </w:r>
            <w:r w:rsidRPr="00594F20">
              <w:rPr>
                <w:rFonts w:ascii="Trebuchet MS" w:hAnsi="Trebuchet MS" w:cs="Trebuchet MS"/>
              </w:rPr>
              <w:t>ă</w:t>
            </w:r>
            <w:r w:rsidRPr="00594F20">
              <w:rPr>
                <w:rFonts w:ascii="Trebuchet MS" w:hAnsi="Trebuchet MS" w:cs="Arial"/>
              </w:rPr>
              <w:t xml:space="preserve"> etica func</w:t>
            </w:r>
            <w:r w:rsidRPr="00594F20">
              <w:rPr>
                <w:rFonts w:ascii="Trebuchet MS" w:hAnsi="Trebuchet MS" w:cs="Trebuchet MS"/>
              </w:rPr>
              <w:t>ț</w:t>
            </w:r>
            <w:r w:rsidRPr="00594F20">
              <w:rPr>
                <w:rFonts w:ascii="Trebuchet MS" w:hAnsi="Trebuchet MS" w:cs="Arial"/>
              </w:rPr>
              <w:t xml:space="preserve">ionarilor publici, supraveghează activitățile de lobby și </w:t>
            </w:r>
            <w:r w:rsidR="00A03843">
              <w:rPr>
                <w:rFonts w:ascii="Trebuchet MS" w:hAnsi="Trebuchet MS" w:cs="Arial"/>
              </w:rPr>
              <w:t>promovează</w:t>
            </w:r>
            <w:r w:rsidRPr="00594F20">
              <w:rPr>
                <w:rFonts w:ascii="Trebuchet MS" w:hAnsi="Trebuchet MS" w:cs="Arial"/>
              </w:rPr>
              <w:t xml:space="preserve"> o cultură a integrității. Înalta Autoritate este o „autoritate administrativă independentă”, afiliată Guvernului pentru chestiuni bugetare, dar are autonomie financiară. Instituția nu răspunde în fața puterii executive și este supusă exclusiv auditului Curții Supreme de Conturi și Parlamentului (de exemplu </w:t>
            </w:r>
            <w:r w:rsidR="00380375">
              <w:rPr>
                <w:rFonts w:ascii="Trebuchet MS" w:hAnsi="Trebuchet MS" w:cs="Arial"/>
              </w:rPr>
              <w:t>audieri</w:t>
            </w:r>
            <w:r w:rsidRPr="00594F20">
              <w:rPr>
                <w:rFonts w:ascii="Trebuchet MS" w:hAnsi="Trebuchet MS" w:cs="Arial"/>
              </w:rPr>
              <w:t xml:space="preserve">, comisii parlamentare de anchetă) și controlului instanțelor administrative și judiciare. Pentru a-i garanta independența, Înalta Autoritate este compusă dintr-un organ colegial format din treisprezece membri responsabili cu luarea principalelor decizii ale instituției. Pe lângă Președintele său, numit de Președintele Republicii Franceze, organul colegial e format din șase membri ai celor mai înalte organe judiciare ale Franței (Curtea Supremă de Conturi, Curtea de Casație, </w:t>
            </w:r>
            <w:r w:rsidRPr="00594F20">
              <w:rPr>
                <w:rFonts w:ascii="Trebuchet MS" w:hAnsi="Trebuchet MS" w:cs="Arial"/>
              </w:rPr>
              <w:lastRenderedPageBreak/>
              <w:t>Consiliul de Stat). În plus, Președintele Adunării Naționale, Președintele Senatului și Guvernul numesc fiecare câte două persoane. Membrii servesc un mandat nereînnoibil și nerevocabil și nu pot nici să primească, nici să solicite ordine sau instrucțiuni de la Guvern.</w:t>
            </w:r>
          </w:p>
          <w:p w14:paraId="220EFFC4" w14:textId="3F30DDC3" w:rsidR="002236F9" w:rsidRPr="009E6CBE" w:rsidRDefault="009E6CBE" w:rsidP="00194B5E">
            <w:pPr>
              <w:spacing w:before="120" w:after="120"/>
              <w:contextualSpacing/>
              <w:jc w:val="both"/>
              <w:rPr>
                <w:rFonts w:ascii="Trebuchet MS" w:hAnsi="Trebuchet MS" w:cs="Arial"/>
              </w:rPr>
            </w:pPr>
            <w:r w:rsidRPr="00594F20">
              <w:rPr>
                <w:rFonts w:ascii="Trebuchet MS" w:hAnsi="Trebuchet MS" w:cs="Arial"/>
              </w:rPr>
              <w:t>Înființarea</w:t>
            </w:r>
            <w:r w:rsidR="002236F9" w:rsidRPr="00594F20">
              <w:rPr>
                <w:rFonts w:ascii="Trebuchet MS" w:hAnsi="Trebuchet MS" w:cs="Arial"/>
              </w:rPr>
              <w:t xml:space="preserve"> Înaltei Autorități a avut în vedere executarea controlului declarațiilor de avere și interese, prevenirea conflictelor de interese, consilierea funcționarilor sau administrațiilor publice și promovarea transparenței în viața publică. De la crearea sa, mai multe legi i-au extins domeniul de aplicare și </w:t>
            </w:r>
            <w:r w:rsidR="00206145">
              <w:rPr>
                <w:rFonts w:ascii="Trebuchet MS" w:hAnsi="Trebuchet MS" w:cs="Arial"/>
              </w:rPr>
              <w:t>atribuțiile</w:t>
            </w:r>
            <w:r w:rsidR="002236F9" w:rsidRPr="00594F20">
              <w:rPr>
                <w:rFonts w:ascii="Trebuchet MS" w:hAnsi="Trebuchet MS" w:cs="Arial"/>
              </w:rPr>
              <w:t xml:space="preserve">. Printre acestea, legea din 9 decembrie 2016 privind transparența, lupta împotriva corupției și modernizarea vieții economice, a instituit registrul de lobby public online pentru a informa cetățenii cu privire la relațiile dintre </w:t>
            </w:r>
            <w:r w:rsidRPr="00594F20">
              <w:rPr>
                <w:rFonts w:ascii="Trebuchet MS" w:hAnsi="Trebuchet MS" w:cs="Arial"/>
              </w:rPr>
              <w:t>lobbiști</w:t>
            </w:r>
            <w:r w:rsidR="002236F9" w:rsidRPr="00594F20">
              <w:rPr>
                <w:rFonts w:ascii="Trebuchet MS" w:hAnsi="Trebuchet MS" w:cs="Arial"/>
              </w:rPr>
              <w:t xml:space="preserve"> și autoritățile publice. În 2017, odată cu legea „încrederii în viața politică”, Înalta Autoritate primește declarația de interes de la candidații la alegerile prezidențiale, pe lângă declarația de avere. De asemenea, trebuie să fie informată atunci când un membru al Guvernului sau un ales local important angajează un membru al familiei sale extinse (angajarea unui membru al familiei restrânse este interzisă). Legea din 6 august 2019 privind transformarea funcției publice a conferit Înaltei Autorități noi competențe de control </w:t>
            </w:r>
            <w:r w:rsidR="00206145">
              <w:rPr>
                <w:rFonts w:ascii="Trebuchet MS" w:hAnsi="Trebuchet MS" w:cs="Arial"/>
              </w:rPr>
              <w:t xml:space="preserve">de </w:t>
            </w:r>
            <w:r w:rsidR="002236F9" w:rsidRPr="00594F20">
              <w:rPr>
                <w:rFonts w:ascii="Trebuchet MS" w:hAnsi="Trebuchet MS" w:cs="Arial"/>
              </w:rPr>
              <w:t>etic</w:t>
            </w:r>
            <w:r w:rsidR="00206145">
              <w:rPr>
                <w:rFonts w:ascii="Trebuchet MS" w:hAnsi="Trebuchet MS" w:cs="Arial"/>
              </w:rPr>
              <w:t>ă</w:t>
            </w:r>
            <w:r w:rsidR="002236F9" w:rsidRPr="00594F20">
              <w:rPr>
                <w:rFonts w:ascii="Trebuchet MS" w:hAnsi="Trebuchet MS" w:cs="Arial"/>
              </w:rPr>
              <w:t xml:space="preserve"> și consiliere cu privire la funcționarii publici, redefinindu-și sfera de acțiune. Încă de la crearea sa, Înalta Autoritate monitoriz</w:t>
            </w:r>
            <w:r w:rsidR="00206145">
              <w:rPr>
                <w:rFonts w:ascii="Trebuchet MS" w:hAnsi="Trebuchet MS" w:cs="Arial"/>
              </w:rPr>
              <w:t>ează</w:t>
            </w:r>
            <w:r w:rsidR="002236F9" w:rsidRPr="00594F20">
              <w:rPr>
                <w:rFonts w:ascii="Trebuchet MS" w:hAnsi="Trebuchet MS" w:cs="Arial"/>
              </w:rPr>
              <w:t xml:space="preserve"> pantouflage-ul în rândul funcționarilor publici de rang înalt, inclusiv miniștri. Odată cu desființarea Comitetului de Etică al funcției publice și transferul diferitelor </w:t>
            </w:r>
            <w:r w:rsidR="00206145">
              <w:rPr>
                <w:rFonts w:ascii="Trebuchet MS" w:hAnsi="Trebuchet MS" w:cs="Arial"/>
              </w:rPr>
              <w:t>atribuții</w:t>
            </w:r>
            <w:r w:rsidR="002236F9" w:rsidRPr="00594F20">
              <w:rPr>
                <w:rFonts w:ascii="Trebuchet MS" w:hAnsi="Trebuchet MS" w:cs="Arial"/>
              </w:rPr>
              <w:t xml:space="preserve"> ale acestuia către Înalta Autoritate, aceasta monitorizează și pantouflage-ul apărut în rândul funcționarilor publici indiferent de rang. </w:t>
            </w:r>
          </w:p>
          <w:p w14:paraId="4B410D92" w14:textId="1C9B7961" w:rsidR="002236F9" w:rsidRDefault="00D30ABC" w:rsidP="00194B5E">
            <w:pPr>
              <w:spacing w:before="120" w:after="120"/>
              <w:contextualSpacing/>
              <w:jc w:val="both"/>
              <w:rPr>
                <w:rFonts w:ascii="Trebuchet MS" w:hAnsi="Trebuchet MS" w:cs="Arial"/>
              </w:rPr>
            </w:pPr>
            <w:r w:rsidRPr="00594F20">
              <w:rPr>
                <w:rFonts w:ascii="Trebuchet MS" w:hAnsi="Trebuchet MS" w:cs="Arial"/>
              </w:rPr>
              <w:t xml:space="preserve">URL: </w:t>
            </w:r>
            <w:hyperlink r:id="rId84" w:history="1">
              <w:r w:rsidRPr="00594F20">
                <w:rPr>
                  <w:rStyle w:val="Hyperlink"/>
                  <w:rFonts w:ascii="Trebuchet MS" w:hAnsi="Trebuchet MS" w:cs="Arial"/>
                </w:rPr>
                <w:t>https://www.hatvp.fr/en/high-authority/institution/</w:t>
              </w:r>
            </w:hyperlink>
            <w:r w:rsidRPr="00594F20">
              <w:rPr>
                <w:rFonts w:ascii="Trebuchet MS" w:hAnsi="Trebuchet MS" w:cs="Arial"/>
              </w:rPr>
              <w:t xml:space="preserve"> </w:t>
            </w:r>
          </w:p>
          <w:p w14:paraId="138C3577" w14:textId="6A1CAF43" w:rsidR="002C5E6E" w:rsidRPr="00594F20" w:rsidRDefault="00000000" w:rsidP="00194B5E">
            <w:pPr>
              <w:spacing w:before="120" w:after="120"/>
              <w:contextualSpacing/>
              <w:jc w:val="both"/>
              <w:rPr>
                <w:rFonts w:ascii="Trebuchet MS" w:hAnsi="Trebuchet MS" w:cs="Arial"/>
              </w:rPr>
            </w:pPr>
            <w:hyperlink r:id="rId85" w:history="1">
              <w:r w:rsidR="002C5E6E" w:rsidRPr="0044170A">
                <w:rPr>
                  <w:rStyle w:val="Hyperlink"/>
                  <w:rFonts w:ascii="Trebuchet MS" w:hAnsi="Trebuchet MS" w:cs="Arial"/>
                </w:rPr>
                <w:t>https://commission.europa.eu/system/files/2022-07/25_1_194023_coun_chap_france_en.pdf</w:t>
              </w:r>
            </w:hyperlink>
            <w:r w:rsidR="002C5E6E">
              <w:rPr>
                <w:rFonts w:ascii="Trebuchet MS" w:hAnsi="Trebuchet MS" w:cs="Arial"/>
              </w:rPr>
              <w:t xml:space="preserve"> </w:t>
            </w:r>
          </w:p>
          <w:p w14:paraId="3563D8E3" w14:textId="52844778" w:rsidR="00D30ABC" w:rsidRPr="00594F20" w:rsidRDefault="00D30ABC" w:rsidP="00194B5E">
            <w:pPr>
              <w:spacing w:before="120" w:after="120"/>
              <w:contextualSpacing/>
              <w:jc w:val="both"/>
              <w:rPr>
                <w:rFonts w:ascii="Trebuchet MS" w:hAnsi="Trebuchet MS" w:cs="Arial"/>
              </w:rPr>
            </w:pPr>
          </w:p>
          <w:p w14:paraId="78920E46" w14:textId="7031BA32" w:rsidR="00F93E9E" w:rsidRPr="00594F20" w:rsidRDefault="009B76A7" w:rsidP="00194B5E">
            <w:pPr>
              <w:spacing w:before="120" w:after="120"/>
              <w:contextualSpacing/>
              <w:jc w:val="both"/>
              <w:rPr>
                <w:rFonts w:ascii="Trebuchet MS" w:hAnsi="Trebuchet MS" w:cs="Arial"/>
              </w:rPr>
            </w:pPr>
            <w:r w:rsidRPr="00594F20">
              <w:rPr>
                <w:rFonts w:ascii="Trebuchet MS" w:hAnsi="Trebuchet MS" w:cs="Arial"/>
              </w:rPr>
              <w:t xml:space="preserve">Agenția Franceză Anticorupție implementează un plan multianual anticorupție, acoperind perioada 2020-2022. </w:t>
            </w:r>
            <w:r w:rsidR="007E60A1" w:rsidRPr="00594F20">
              <w:rPr>
                <w:rFonts w:ascii="Trebuchet MS" w:hAnsi="Trebuchet MS" w:cs="Arial"/>
              </w:rPr>
              <w:t xml:space="preserve">Proiectul de plan multianual este primul exercițiu de acest tip din Franța și a fost însoțit de o consultare publică în a doua etapă a implementării în vederea analizării progresului și a rezultatelor în implementarea planului. </w:t>
            </w:r>
            <w:r w:rsidRPr="00594F20">
              <w:rPr>
                <w:rFonts w:ascii="Trebuchet MS" w:hAnsi="Trebuchet MS" w:cs="Arial"/>
              </w:rPr>
              <w:t xml:space="preserve">Acesta este împărți pe 4 axe sau priorități: </w:t>
            </w:r>
          </w:p>
          <w:p w14:paraId="18068ADA" w14:textId="379B78FA" w:rsidR="009B76A7" w:rsidRPr="00594F20" w:rsidRDefault="00FA2D74" w:rsidP="007E60A1">
            <w:pPr>
              <w:pStyle w:val="ListParagraph"/>
              <w:numPr>
                <w:ilvl w:val="0"/>
                <w:numId w:val="30"/>
              </w:numPr>
              <w:spacing w:before="120" w:after="120"/>
              <w:jc w:val="both"/>
              <w:rPr>
                <w:rFonts w:ascii="Trebuchet MS" w:eastAsia="Calibri" w:hAnsi="Trebuchet MS" w:cs="Arial"/>
                <w:sz w:val="22"/>
                <w:szCs w:val="22"/>
              </w:rPr>
            </w:pPr>
            <w:r>
              <w:rPr>
                <w:rFonts w:ascii="Trebuchet MS" w:eastAsia="Calibri" w:hAnsi="Trebuchet MS" w:cs="Arial"/>
                <w:sz w:val="22"/>
                <w:szCs w:val="22"/>
              </w:rPr>
              <w:t xml:space="preserve">O </w:t>
            </w:r>
            <w:r w:rsidR="009B76A7" w:rsidRPr="00594F20">
              <w:rPr>
                <w:rFonts w:ascii="Trebuchet MS" w:eastAsia="Calibri" w:hAnsi="Trebuchet MS" w:cs="Arial"/>
                <w:sz w:val="22"/>
                <w:szCs w:val="22"/>
              </w:rPr>
              <w:t>mai bună înțelegere și detectare a corupției prin optimizarea utilizării datelor, iar în acest scop planul prevede consolidarea colectării și transparenței datelor referitoare la fenomenele de corupție, îmbunătățarea utilizării acestor date, profitând de data mining și analiza activităților pentru a înțelege mai bine fenomenele de corupție și domeniile de risc;</w:t>
            </w:r>
          </w:p>
          <w:p w14:paraId="634A1CD1" w14:textId="182C8177" w:rsidR="009B76A7" w:rsidRPr="00594F20" w:rsidRDefault="009B76A7" w:rsidP="007E60A1">
            <w:pPr>
              <w:pStyle w:val="ListParagraph"/>
              <w:numPr>
                <w:ilvl w:val="0"/>
                <w:numId w:val="31"/>
              </w:numPr>
              <w:spacing w:before="120" w:after="120"/>
              <w:jc w:val="both"/>
              <w:rPr>
                <w:rFonts w:ascii="Trebuchet MS" w:eastAsia="Calibri" w:hAnsi="Trebuchet MS" w:cs="Arial"/>
                <w:sz w:val="22"/>
                <w:szCs w:val="22"/>
              </w:rPr>
            </w:pPr>
            <w:r w:rsidRPr="00594F20">
              <w:rPr>
                <w:rFonts w:ascii="Trebuchet MS" w:eastAsia="Calibri" w:hAnsi="Trebuchet MS" w:cs="Arial"/>
                <w:sz w:val="22"/>
                <w:szCs w:val="22"/>
              </w:rPr>
              <w:t>Instruirea și conștientizarea actorilor publici</w:t>
            </w:r>
            <w:r w:rsidR="00D121C1">
              <w:rPr>
                <w:rFonts w:ascii="Trebuchet MS" w:eastAsia="Calibri" w:hAnsi="Trebuchet MS" w:cs="Arial"/>
                <w:sz w:val="22"/>
                <w:szCs w:val="22"/>
              </w:rPr>
              <w:t>, demnitarilor</w:t>
            </w:r>
            <w:r w:rsidRPr="00594F20">
              <w:rPr>
                <w:rFonts w:ascii="Trebuchet MS" w:eastAsia="Calibri" w:hAnsi="Trebuchet MS" w:cs="Arial"/>
                <w:sz w:val="22"/>
                <w:szCs w:val="22"/>
              </w:rPr>
              <w:t xml:space="preserve"> și funcționarilor expuși la corupție, dar și a celor implicați în depistarea actelor de corupție;</w:t>
            </w:r>
          </w:p>
          <w:p w14:paraId="498D170E" w14:textId="331E4E81" w:rsidR="009B76A7" w:rsidRPr="00594F20" w:rsidRDefault="009B76A7" w:rsidP="007E60A1">
            <w:pPr>
              <w:pStyle w:val="ListParagraph"/>
              <w:numPr>
                <w:ilvl w:val="0"/>
                <w:numId w:val="31"/>
              </w:numPr>
              <w:spacing w:before="120" w:after="120"/>
              <w:jc w:val="both"/>
              <w:rPr>
                <w:rFonts w:ascii="Trebuchet MS" w:eastAsia="Calibri" w:hAnsi="Trebuchet MS" w:cs="Arial"/>
                <w:sz w:val="22"/>
                <w:szCs w:val="22"/>
              </w:rPr>
            </w:pPr>
            <w:r w:rsidRPr="00594F20">
              <w:rPr>
                <w:rFonts w:ascii="Trebuchet MS" w:eastAsia="Calibri" w:hAnsi="Trebuchet MS" w:cs="Arial"/>
                <w:sz w:val="22"/>
                <w:szCs w:val="22"/>
              </w:rPr>
              <w:t xml:space="preserve">Cea de-a treia axă este împărțită în alte cinci sub-priorități cu termen până în 2022: </w:t>
            </w:r>
            <w:r w:rsidR="00D121C1">
              <w:rPr>
                <w:rFonts w:ascii="Trebuchet MS" w:eastAsia="Calibri" w:hAnsi="Trebuchet MS" w:cs="Arial"/>
                <w:sz w:val="22"/>
                <w:szCs w:val="22"/>
              </w:rPr>
              <w:t>s</w:t>
            </w:r>
            <w:r w:rsidRPr="00594F20">
              <w:rPr>
                <w:rFonts w:ascii="Trebuchet MS" w:eastAsia="Calibri" w:hAnsi="Trebuchet MS" w:cs="Arial"/>
                <w:sz w:val="22"/>
                <w:szCs w:val="22"/>
              </w:rPr>
              <w:t xml:space="preserve">prijinirea implementării programelor anticorupție în toate ministerele, precum și în autoritățile din teritoriu; </w:t>
            </w:r>
            <w:r w:rsidR="007E60A1" w:rsidRPr="00594F20">
              <w:rPr>
                <w:rFonts w:ascii="Trebuchet MS" w:eastAsia="Calibri" w:hAnsi="Trebuchet MS" w:cs="Arial"/>
                <w:sz w:val="22"/>
                <w:szCs w:val="22"/>
              </w:rPr>
              <w:t>promovarea integrității în organizațiile și evenimentele sportive; susținerea companiilor în efortul de a adopta standardul francez anticorupție și încuraj</w:t>
            </w:r>
            <w:r w:rsidR="00D121C1">
              <w:rPr>
                <w:rFonts w:ascii="Trebuchet MS" w:eastAsia="Calibri" w:hAnsi="Trebuchet MS" w:cs="Arial"/>
                <w:sz w:val="22"/>
                <w:szCs w:val="22"/>
              </w:rPr>
              <w:t>area</w:t>
            </w:r>
            <w:r w:rsidR="007E60A1" w:rsidRPr="00594F20">
              <w:rPr>
                <w:rFonts w:ascii="Trebuchet MS" w:eastAsia="Calibri" w:hAnsi="Trebuchet MS" w:cs="Arial"/>
                <w:sz w:val="22"/>
                <w:szCs w:val="22"/>
              </w:rPr>
              <w:t xml:space="preserve"> utiliz</w:t>
            </w:r>
            <w:r w:rsidR="00D121C1">
              <w:rPr>
                <w:rFonts w:ascii="Trebuchet MS" w:eastAsia="Calibri" w:hAnsi="Trebuchet MS" w:cs="Arial"/>
                <w:sz w:val="22"/>
                <w:szCs w:val="22"/>
              </w:rPr>
              <w:t>ării</w:t>
            </w:r>
            <w:r w:rsidR="007E60A1" w:rsidRPr="00594F20">
              <w:rPr>
                <w:rFonts w:ascii="Trebuchet MS" w:eastAsia="Calibri" w:hAnsi="Trebuchet MS" w:cs="Arial"/>
                <w:sz w:val="22"/>
                <w:szCs w:val="22"/>
              </w:rPr>
              <w:t xml:space="preserve"> conformității anticorupție ca pârghie pentru competitivitate; sancționarea mai eficientă a abaterilor; </w:t>
            </w:r>
          </w:p>
          <w:p w14:paraId="0E6D059B" w14:textId="1757D9EB" w:rsidR="009B76A7" w:rsidRPr="009E6CBE" w:rsidRDefault="007E60A1" w:rsidP="007E60A1">
            <w:pPr>
              <w:pStyle w:val="ListParagraph"/>
              <w:numPr>
                <w:ilvl w:val="0"/>
                <w:numId w:val="31"/>
              </w:numPr>
              <w:spacing w:before="120" w:after="120"/>
              <w:jc w:val="both"/>
              <w:rPr>
                <w:rFonts w:ascii="Trebuchet MS" w:eastAsia="Calibri" w:hAnsi="Trebuchet MS" w:cs="Arial"/>
                <w:sz w:val="22"/>
                <w:szCs w:val="22"/>
              </w:rPr>
            </w:pPr>
            <w:r w:rsidRPr="00594F20">
              <w:rPr>
                <w:rFonts w:ascii="Trebuchet MS" w:eastAsia="Calibri" w:hAnsi="Trebuchet MS" w:cs="Arial"/>
                <w:sz w:val="22"/>
                <w:szCs w:val="22"/>
              </w:rPr>
              <w:t>Promovarea sistemului francez anticorupție la nivel internațional.</w:t>
            </w:r>
          </w:p>
          <w:p w14:paraId="72770CEB" w14:textId="1191A3A1" w:rsidR="007E60A1" w:rsidRPr="00594F20" w:rsidRDefault="00000000" w:rsidP="007E60A1">
            <w:pPr>
              <w:spacing w:before="120" w:after="120"/>
              <w:contextualSpacing/>
              <w:jc w:val="both"/>
              <w:rPr>
                <w:rFonts w:ascii="Trebuchet MS" w:hAnsi="Trebuchet MS" w:cs="Arial"/>
              </w:rPr>
            </w:pPr>
            <w:hyperlink r:id="rId86" w:history="1">
              <w:r w:rsidR="002C5E6E" w:rsidRPr="0044170A">
                <w:rPr>
                  <w:rStyle w:val="Hyperlink"/>
                  <w:rFonts w:ascii="Trebuchet MS" w:hAnsi="Trebuchet MS" w:cs="Arial"/>
                </w:rPr>
                <w:t>URL:https://www.agence-francaise-anticorruption.gouv.fr/files/files/Plan%20national%20pluriannuel%202020-2022.pdf</w:t>
              </w:r>
            </w:hyperlink>
            <w:r w:rsidR="002C5E6E">
              <w:rPr>
                <w:rFonts w:ascii="Trebuchet MS" w:hAnsi="Trebuchet MS" w:cs="Arial"/>
              </w:rPr>
              <w:t xml:space="preserve"> </w:t>
            </w:r>
          </w:p>
        </w:tc>
      </w:tr>
    </w:tbl>
    <w:p w14:paraId="35DD903D" w14:textId="55EEF3C7" w:rsidR="00241866" w:rsidRDefault="00241866" w:rsidP="00241866">
      <w:pPr>
        <w:spacing w:before="120" w:after="120"/>
        <w:contextualSpacing/>
        <w:jc w:val="both"/>
        <w:rPr>
          <w:rFonts w:ascii="Trebuchet MS" w:hAnsi="Trebuchet MS" w:cs="Arial"/>
          <w:b/>
          <w:bCs/>
          <w:lang w:eastAsia="ro-RO"/>
        </w:rPr>
      </w:pPr>
    </w:p>
    <w:p w14:paraId="4B0B039E" w14:textId="00969493" w:rsidR="00A1579C" w:rsidRDefault="00A1579C" w:rsidP="00241866">
      <w:pPr>
        <w:spacing w:before="120" w:after="120"/>
        <w:contextualSpacing/>
        <w:jc w:val="both"/>
        <w:rPr>
          <w:rFonts w:ascii="Trebuchet MS" w:hAnsi="Trebuchet MS" w:cs="Arial"/>
          <w:b/>
          <w:bCs/>
          <w:lang w:eastAsia="ro-RO"/>
        </w:rPr>
      </w:pPr>
    </w:p>
    <w:p w14:paraId="2BCE8C84" w14:textId="77777777" w:rsidR="00A1579C" w:rsidRPr="00594F20" w:rsidRDefault="00A1579C" w:rsidP="00241866">
      <w:pPr>
        <w:spacing w:before="120" w:after="120"/>
        <w:contextualSpacing/>
        <w:jc w:val="both"/>
        <w:rPr>
          <w:rFonts w:ascii="Trebuchet MS" w:hAnsi="Trebuchet MS" w:cs="Arial"/>
          <w:b/>
          <w:bCs/>
          <w:lang w:eastAsia="ro-RO"/>
        </w:rPr>
      </w:pPr>
    </w:p>
    <w:p w14:paraId="6D7CF9F3" w14:textId="421C1CA0" w:rsidR="00916911" w:rsidRPr="00594F20" w:rsidRDefault="00916911" w:rsidP="00916911">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lastRenderedPageBreak/>
        <w:t>Germania</w:t>
      </w:r>
    </w:p>
    <w:p w14:paraId="0DB805D8" w14:textId="77777777" w:rsidR="00FA2D74" w:rsidRDefault="00916911" w:rsidP="009E6CBE">
      <w:pPr>
        <w:spacing w:before="120" w:after="120"/>
        <w:contextualSpacing/>
        <w:jc w:val="both"/>
        <w:rPr>
          <w:rFonts w:ascii="Trebuchet MS" w:eastAsia="Times New Roman"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p>
    <w:p w14:paraId="1EA3793C" w14:textId="70E148F0" w:rsidR="00BD311E" w:rsidRDefault="00BD311E" w:rsidP="009E6CBE">
      <w:pPr>
        <w:spacing w:before="120" w:after="120"/>
        <w:contextualSpacing/>
        <w:jc w:val="both"/>
        <w:rPr>
          <w:rFonts w:ascii="Trebuchet MS" w:hAnsi="Trebuchet MS" w:cs="Arial"/>
          <w:b/>
          <w:bCs/>
          <w:lang w:eastAsia="ro-RO"/>
        </w:rPr>
      </w:pPr>
      <w:r w:rsidRPr="00594F20">
        <w:rPr>
          <w:rFonts w:ascii="Trebuchet MS" w:hAnsi="Trebuchet MS" w:cs="Arial"/>
          <w:b/>
          <w:bCs/>
          <w:lang w:eastAsia="ro-RO"/>
        </w:rPr>
        <w:t>Bundesministerium des Innern / Referat O4</w:t>
      </w:r>
    </w:p>
    <w:p w14:paraId="4D9024FC" w14:textId="77777777" w:rsidR="009E6CBE" w:rsidRPr="00594F20" w:rsidRDefault="009E6CBE" w:rsidP="009E6CBE">
      <w:pPr>
        <w:spacing w:before="120" w:after="120"/>
        <w:contextualSpacing/>
        <w:jc w:val="both"/>
        <w:rPr>
          <w:rFonts w:ascii="Trebuchet MS" w:hAnsi="Trebuchet MS" w:cs="Arial"/>
          <w:b/>
          <w:bCs/>
          <w:lang w:eastAsia="ro-RO"/>
        </w:rPr>
      </w:pPr>
    </w:p>
    <w:tbl>
      <w:tblPr>
        <w:tblStyle w:val="TableGrid"/>
        <w:tblW w:w="0" w:type="auto"/>
        <w:tblLook w:val="04A0" w:firstRow="1" w:lastRow="0" w:firstColumn="1" w:lastColumn="0" w:noHBand="0" w:noVBand="1"/>
      </w:tblPr>
      <w:tblGrid>
        <w:gridCol w:w="9017"/>
      </w:tblGrid>
      <w:tr w:rsidR="00D47EE4" w:rsidRPr="00594F20" w14:paraId="4869A6CD" w14:textId="77777777" w:rsidTr="00D47EE4">
        <w:tc>
          <w:tcPr>
            <w:tcW w:w="9017" w:type="dxa"/>
          </w:tcPr>
          <w:p w14:paraId="6A123E25" w14:textId="30C49E7B" w:rsidR="009007DD" w:rsidRPr="00594F20" w:rsidRDefault="00A8341C" w:rsidP="009007DD">
            <w:pPr>
              <w:jc w:val="both"/>
              <w:rPr>
                <w:rFonts w:ascii="Trebuchet MS" w:hAnsi="Trebuchet MS" w:cs="Arial"/>
              </w:rPr>
            </w:pPr>
            <w:r w:rsidRPr="00594F20">
              <w:rPr>
                <w:rFonts w:ascii="Trebuchet MS" w:hAnsi="Trebuchet MS" w:cs="Arial"/>
              </w:rPr>
              <w:t xml:space="preserve">Germania are mai multe autorități responsabile pentru prevenirea corupției la nivel federal, principalul actor instituțional fiind însă Ministerul Federal de Interne, la care se alătură și Instituția Supremă de Audit. Atribuții pentru dezvoltarea și coordonarea implementării politicilor anticorupție la nivelul landurilor sunt deținute de cele 15 ministere de interne, care aliniază aceste politici la cadrul de reglementare anticorupție de la nivel federal. Atribuții în domeniu au și Curtea Federală de Conturi și Curțile de Conturi la nivelul landurilor, jucând un rol preventiv în monitorizarea cheltuielilor publice. În ceea ce </w:t>
            </w:r>
            <w:r w:rsidR="005D521E">
              <w:rPr>
                <w:rFonts w:ascii="Trebuchet MS" w:hAnsi="Trebuchet MS" w:cs="Arial"/>
              </w:rPr>
              <w:t xml:space="preserve">privește </w:t>
            </w:r>
            <w:r w:rsidRPr="00594F20">
              <w:rPr>
                <w:rFonts w:ascii="Trebuchet MS" w:hAnsi="Trebuchet MS" w:cs="Arial"/>
              </w:rPr>
              <w:t>combaterea corupției, Germania are un sistem descentralizat</w:t>
            </w:r>
            <w:r w:rsidR="009007DD" w:rsidRPr="00594F20">
              <w:rPr>
                <w:rFonts w:ascii="Trebuchet MS" w:hAnsi="Trebuchet MS" w:cs="Arial"/>
              </w:rPr>
              <w:t>, cele 16</w:t>
            </w:r>
            <w:r w:rsidRPr="00594F20">
              <w:rPr>
                <w:rFonts w:ascii="Trebuchet MS" w:hAnsi="Trebuchet MS" w:cs="Arial"/>
              </w:rPr>
              <w:t xml:space="preserve"> landuri sunt responsabile de investigarea și urmărirea penală a corupției</w:t>
            </w:r>
            <w:r w:rsidR="009007DD" w:rsidRPr="00594F20">
              <w:rPr>
                <w:rFonts w:ascii="Trebuchet MS" w:hAnsi="Trebuchet MS" w:cs="Arial"/>
              </w:rPr>
              <w:t xml:space="preserve">. </w:t>
            </w:r>
            <w:r w:rsidRPr="00594F20">
              <w:rPr>
                <w:rFonts w:ascii="Trebuchet MS" w:hAnsi="Trebuchet MS" w:cs="Arial"/>
              </w:rPr>
              <w:t>Unele landuri au poliție și parchete specializate</w:t>
            </w:r>
            <w:r w:rsidR="009007DD" w:rsidRPr="00594F20">
              <w:rPr>
                <w:rFonts w:ascii="Trebuchet MS" w:hAnsi="Trebuchet MS" w:cs="Arial"/>
              </w:rPr>
              <w:t xml:space="preserve"> pentru combaterea corupției, altele nu</w:t>
            </w:r>
            <w:r w:rsidRPr="00594F20">
              <w:rPr>
                <w:rFonts w:ascii="Trebuchet MS" w:hAnsi="Trebuchet MS" w:cs="Arial"/>
              </w:rPr>
              <w:t xml:space="preserve">. Oficiul Federal de Poliție Criminală joacă un rol în </w:t>
            </w:r>
            <w:r w:rsidR="009007DD" w:rsidRPr="00594F20">
              <w:rPr>
                <w:rFonts w:ascii="Trebuchet MS" w:hAnsi="Trebuchet MS" w:cs="Arial"/>
              </w:rPr>
              <w:t xml:space="preserve">schimbul de informații între nivelul național și cel internațional, dar </w:t>
            </w:r>
            <w:r w:rsidR="005D521E">
              <w:rPr>
                <w:rFonts w:ascii="Trebuchet MS" w:hAnsi="Trebuchet MS" w:cs="Arial"/>
              </w:rPr>
              <w:t xml:space="preserve">și </w:t>
            </w:r>
            <w:r w:rsidR="009007DD" w:rsidRPr="00594F20">
              <w:rPr>
                <w:rFonts w:ascii="Trebuchet MS" w:hAnsi="Trebuchet MS" w:cs="Arial"/>
              </w:rPr>
              <w:t>cu autoritățile de la nivel local, anume oficiile de poliție la nivelul landurilor.</w:t>
            </w:r>
          </w:p>
          <w:p w14:paraId="33BF3710" w14:textId="61324121" w:rsidR="009007DD" w:rsidRPr="00594F20" w:rsidRDefault="009007DD" w:rsidP="009007DD">
            <w:pPr>
              <w:jc w:val="both"/>
              <w:rPr>
                <w:rFonts w:ascii="Trebuchet MS" w:hAnsi="Trebuchet MS" w:cs="Arial"/>
              </w:rPr>
            </w:pPr>
            <w:r w:rsidRPr="00594F20">
              <w:rPr>
                <w:rFonts w:ascii="Trebuchet MS" w:hAnsi="Trebuchet MS" w:cs="Arial"/>
              </w:rPr>
              <w:t>URL:</w:t>
            </w:r>
            <w:hyperlink r:id="rId87" w:history="1">
              <w:r w:rsidRPr="00594F20">
                <w:rPr>
                  <w:rStyle w:val="Hyperlink"/>
                  <w:rFonts w:ascii="Trebuchet MS" w:hAnsi="Trebuchet MS" w:cs="Arial"/>
                </w:rPr>
                <w:t>https://www.bmi.bund.de/EN/topics/administrative-reform/corruption-prevention/integrity-node.html</w:t>
              </w:r>
            </w:hyperlink>
            <w:r w:rsidRPr="00594F20">
              <w:rPr>
                <w:rFonts w:ascii="Trebuchet MS" w:hAnsi="Trebuchet MS" w:cs="Arial"/>
              </w:rPr>
              <w:t xml:space="preserve"> </w:t>
            </w:r>
          </w:p>
          <w:p w14:paraId="69EBB1DD" w14:textId="63C54BE0" w:rsidR="009007DD" w:rsidRPr="00F12CF3" w:rsidRDefault="00000000" w:rsidP="009007DD">
            <w:pPr>
              <w:jc w:val="both"/>
              <w:rPr>
                <w:rFonts w:ascii="Trebuchet MS" w:hAnsi="Trebuchet MS" w:cs="Arial"/>
              </w:rPr>
            </w:pPr>
            <w:hyperlink r:id="rId88" w:history="1">
              <w:r w:rsidR="009007DD" w:rsidRPr="00594F20">
                <w:rPr>
                  <w:rStyle w:val="Hyperlink"/>
                  <w:rFonts w:ascii="Trebuchet MS" w:hAnsi="Trebuchet MS" w:cs="Arial"/>
                </w:rPr>
                <w:t>https://commission.europa.eu/system/files/2022-07/16_1_193990_coun_chap_germany_en.pdf</w:t>
              </w:r>
            </w:hyperlink>
            <w:r w:rsidR="009007DD" w:rsidRPr="00594F20">
              <w:rPr>
                <w:rFonts w:ascii="Trebuchet MS" w:hAnsi="Trebuchet MS" w:cs="Arial"/>
              </w:rPr>
              <w:t xml:space="preserve"> </w:t>
            </w:r>
          </w:p>
          <w:p w14:paraId="47F89EA9" w14:textId="76F4C8FD" w:rsidR="00651F88" w:rsidRPr="00F12CF3" w:rsidRDefault="009007DD" w:rsidP="009007DD">
            <w:pPr>
              <w:jc w:val="both"/>
              <w:rPr>
                <w:rFonts w:ascii="Trebuchet MS" w:hAnsi="Trebuchet MS" w:cs="Arial"/>
              </w:rPr>
            </w:pPr>
            <w:r w:rsidRPr="00594F20">
              <w:rPr>
                <w:rFonts w:ascii="Trebuchet MS" w:hAnsi="Trebuchet MS" w:cs="Arial"/>
              </w:rPr>
              <w:t>La nivelul legislației federale în domeniul prevenirii și combaterii corupției, documentul de referință este Directiva Guvernului Federal pentru prevenirea corupției în Administrația Federală, adoptată în 2004.</w:t>
            </w:r>
            <w:r w:rsidR="00651F88" w:rsidRPr="00594F20">
              <w:rPr>
                <w:rFonts w:ascii="Trebuchet MS" w:hAnsi="Trebuchet MS" w:cs="Arial"/>
              </w:rPr>
              <w:t xml:space="preserve"> Documentul stabilește linii directoare de intervenție pentru autoritățile federale și de la nivelul landurilor precum: identificarea domeniilor vulnerabile la corupție, implementarea analizelor de risc, transparentizarea deciziilor publice, stabilirea responsabililor și pregătirea acestora, conștientizarea, educația și instruirea, controlul, investigarea suspiciunilor de corupție. De asemenea, directiva stabilește linii directoare în ceea ce privește asigurarea competiției loiale, implementarea clauzelor anticorupție și gestionarea contractelor publice.</w:t>
            </w:r>
            <w:r w:rsidR="00C65CD7">
              <w:rPr>
                <w:rFonts w:ascii="Trebuchet MS" w:hAnsi="Trebuchet MS" w:cs="Arial"/>
              </w:rPr>
              <w:t xml:space="preserve"> </w:t>
            </w:r>
            <w:r w:rsidR="00651F88" w:rsidRPr="00594F20">
              <w:rPr>
                <w:rFonts w:ascii="Trebuchet MS" w:hAnsi="Trebuchet MS" w:cs="Arial"/>
              </w:rPr>
              <w:t xml:space="preserve">Potrivit Raportului </w:t>
            </w:r>
            <w:r w:rsidR="00C65CD7">
              <w:rPr>
                <w:rFonts w:ascii="Trebuchet MS" w:hAnsi="Trebuchet MS" w:cs="Arial"/>
              </w:rPr>
              <w:t>privind statul de drept</w:t>
            </w:r>
            <w:r w:rsidR="00651F88" w:rsidRPr="00594F20">
              <w:rPr>
                <w:rFonts w:ascii="Trebuchet MS" w:hAnsi="Trebuchet MS" w:cs="Arial"/>
              </w:rPr>
              <w:t xml:space="preserve"> si </w:t>
            </w:r>
            <w:r w:rsidR="00C65CD7">
              <w:rPr>
                <w:rFonts w:ascii="Trebuchet MS" w:hAnsi="Trebuchet MS" w:cs="Arial"/>
              </w:rPr>
              <w:t>Semestrului European</w:t>
            </w:r>
            <w:r w:rsidR="00651F88" w:rsidRPr="00594F20">
              <w:rPr>
                <w:rFonts w:ascii="Trebuchet MS" w:hAnsi="Trebuchet MS" w:cs="Arial"/>
              </w:rPr>
              <w:t xml:space="preserve"> pentru Germania, </w:t>
            </w:r>
            <w:r w:rsidR="00FE3E7F" w:rsidRPr="00594F20">
              <w:rPr>
                <w:rFonts w:ascii="Trebuchet MS" w:hAnsi="Trebuchet MS" w:cs="Arial"/>
              </w:rPr>
              <w:t>perioada 2022-2023 este</w:t>
            </w:r>
            <w:r w:rsidR="00651F88" w:rsidRPr="00594F20">
              <w:rPr>
                <w:rFonts w:ascii="Trebuchet MS" w:hAnsi="Trebuchet MS" w:cs="Arial"/>
              </w:rPr>
              <w:t xml:space="preserve"> așteptată revizuirea directivei </w:t>
            </w:r>
            <w:r w:rsidR="00FE3E7F" w:rsidRPr="00594F20">
              <w:rPr>
                <w:rFonts w:ascii="Trebuchet MS" w:hAnsi="Trebuchet MS" w:cs="Arial"/>
              </w:rPr>
              <w:t>în sensul includerii unor obligații referitoare la consultarea părților interesate și interdicțiile privind acceptarea de favoruri și cadouri.</w:t>
            </w:r>
          </w:p>
          <w:p w14:paraId="5ED12053" w14:textId="25E77642" w:rsidR="00651F88" w:rsidRPr="00F12CF3" w:rsidRDefault="00FE3E7F" w:rsidP="009007DD">
            <w:pPr>
              <w:jc w:val="both"/>
              <w:rPr>
                <w:rFonts w:ascii="Trebuchet MS" w:hAnsi="Trebuchet MS" w:cs="Arial"/>
              </w:rPr>
            </w:pPr>
            <w:r w:rsidRPr="00594F20">
              <w:rPr>
                <w:rFonts w:ascii="Trebuchet MS" w:hAnsi="Trebuchet MS" w:cs="Arial"/>
              </w:rPr>
              <w:t>URL:</w:t>
            </w:r>
            <w:hyperlink r:id="rId89" w:history="1">
              <w:r w:rsidRPr="00594F20">
                <w:rPr>
                  <w:rStyle w:val="Hyperlink"/>
                  <w:rFonts w:ascii="Trebuchet MS" w:hAnsi="Trebuchet MS" w:cs="Arial"/>
                </w:rPr>
                <w:t>https://www.verwaltungsvorschriften-im-internet.de/bsvwvbund_30072004_O4634140151.htm</w:t>
              </w:r>
            </w:hyperlink>
            <w:r w:rsidRPr="00594F20">
              <w:rPr>
                <w:rFonts w:ascii="Trebuchet MS" w:hAnsi="Trebuchet MS" w:cs="Arial"/>
              </w:rPr>
              <w:t xml:space="preserve"> </w:t>
            </w:r>
          </w:p>
          <w:p w14:paraId="1B3E8464" w14:textId="3BB08723" w:rsidR="00FE3E7F" w:rsidRPr="00F12CF3" w:rsidRDefault="00000000" w:rsidP="00FE3E7F">
            <w:pPr>
              <w:jc w:val="both"/>
              <w:rPr>
                <w:rFonts w:ascii="Trebuchet MS" w:hAnsi="Trebuchet MS" w:cs="Arial"/>
              </w:rPr>
            </w:pPr>
            <w:hyperlink r:id="rId90" w:history="1">
              <w:r w:rsidR="00FE3E7F" w:rsidRPr="00594F20">
                <w:rPr>
                  <w:rStyle w:val="Hyperlink"/>
                  <w:rFonts w:ascii="Trebuchet MS" w:hAnsi="Trebuchet MS" w:cs="Arial"/>
                </w:rPr>
                <w:t>https://commission.europa.eu/system/files/2022-07/16_1_193990_coun_chap_germany_en.pdf</w:t>
              </w:r>
            </w:hyperlink>
            <w:r w:rsidR="00FE3E7F" w:rsidRPr="00594F20">
              <w:rPr>
                <w:rFonts w:ascii="Trebuchet MS" w:hAnsi="Trebuchet MS" w:cs="Arial"/>
              </w:rPr>
              <w:t xml:space="preserve"> </w:t>
            </w:r>
          </w:p>
        </w:tc>
      </w:tr>
    </w:tbl>
    <w:p w14:paraId="5D96A12D" w14:textId="77777777" w:rsidR="00F12CF3" w:rsidRPr="00594F20" w:rsidRDefault="00F12CF3" w:rsidP="00C81D97">
      <w:pPr>
        <w:jc w:val="both"/>
        <w:rPr>
          <w:rFonts w:ascii="Trebuchet MS" w:hAnsi="Trebuchet MS" w:cs="Arial"/>
          <w:b/>
          <w:bCs/>
          <w:lang w:eastAsia="ro-RO"/>
        </w:rPr>
      </w:pPr>
    </w:p>
    <w:p w14:paraId="7C9FDF75" w14:textId="2986141B" w:rsidR="00E01895" w:rsidRPr="00594F20" w:rsidRDefault="00E01895" w:rsidP="00E01895">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Grecia</w:t>
      </w:r>
    </w:p>
    <w:p w14:paraId="23DCFDC0" w14:textId="285C8A30" w:rsidR="00E01895" w:rsidRDefault="00E01895" w:rsidP="00F12CF3">
      <w:pPr>
        <w:spacing w:before="120" w:after="120"/>
        <w:contextualSpacing/>
        <w:jc w:val="both"/>
        <w:rPr>
          <w:rFonts w:ascii="Trebuchet MS" w:hAnsi="Trebuchet MS" w:cs="Arial"/>
          <w:b/>
          <w:bCs/>
          <w:lang w:eastAsia="ro-RO"/>
        </w:rPr>
      </w:pPr>
      <w:r w:rsidRPr="00594F20">
        <w:rPr>
          <w:rFonts w:ascii="Trebuchet MS" w:eastAsia="Times New Roman" w:hAnsi="Trebuchet MS" w:cs="Arial"/>
          <w:b/>
          <w:bCs/>
          <w:lang w:eastAsia="ro-RO"/>
        </w:rPr>
        <w:t>Agenții și autorități competente în prevenirea și combaterea corupției: Εθνική Αρχή Διαφάνειας</w:t>
      </w:r>
    </w:p>
    <w:p w14:paraId="012E2EC7" w14:textId="77777777" w:rsidR="00F12CF3" w:rsidRPr="00594F20" w:rsidRDefault="00F12CF3" w:rsidP="00F12CF3">
      <w:pPr>
        <w:spacing w:before="120" w:after="120"/>
        <w:contextualSpacing/>
        <w:jc w:val="both"/>
        <w:rPr>
          <w:rFonts w:ascii="Trebuchet MS" w:hAnsi="Trebuchet MS" w:cs="Arial"/>
          <w:b/>
          <w:bCs/>
          <w:lang w:eastAsia="ro-RO"/>
        </w:rPr>
      </w:pPr>
    </w:p>
    <w:tbl>
      <w:tblPr>
        <w:tblStyle w:val="TableGrid"/>
        <w:tblW w:w="0" w:type="auto"/>
        <w:tblLook w:val="04A0" w:firstRow="1" w:lastRow="0" w:firstColumn="1" w:lastColumn="0" w:noHBand="0" w:noVBand="1"/>
      </w:tblPr>
      <w:tblGrid>
        <w:gridCol w:w="9017"/>
      </w:tblGrid>
      <w:tr w:rsidR="00E01895" w:rsidRPr="00594F20" w14:paraId="35A99230" w14:textId="77777777" w:rsidTr="00E01895">
        <w:tc>
          <w:tcPr>
            <w:tcW w:w="9017" w:type="dxa"/>
          </w:tcPr>
          <w:p w14:paraId="23554378" w14:textId="3BB1BC10" w:rsidR="00D658F3" w:rsidRPr="00594F20" w:rsidRDefault="00706888" w:rsidP="00706888">
            <w:pPr>
              <w:jc w:val="both"/>
              <w:rPr>
                <w:rFonts w:ascii="Trebuchet MS" w:hAnsi="Trebuchet MS" w:cs="Arial"/>
              </w:rPr>
            </w:pPr>
            <w:r w:rsidRPr="00594F20">
              <w:rPr>
                <w:rFonts w:ascii="Trebuchet MS" w:hAnsi="Trebuchet MS" w:cs="Arial"/>
              </w:rPr>
              <w:t xml:space="preserve">Autoritatea Națională pentru Transparență este principala autoritate competentă în prevenirea și combaterea corupției. A fost înființată în 2019 ca autoritate independentă cu scopul sporirii transparenței, integrității și responsabilității în administrația publică și al prevenirii, descurajării și descoperirii faptelor de corupție în aceste instituții. ANT are ca obiectiv strategic dezvoltarea și implementarea unui cadru de politică anticorupție, </w:t>
            </w:r>
            <w:r w:rsidRPr="00594F20">
              <w:rPr>
                <w:rFonts w:ascii="Trebuchet MS" w:hAnsi="Trebuchet MS" w:cs="Arial"/>
              </w:rPr>
              <w:lastRenderedPageBreak/>
              <w:t xml:space="preserve">bazat pe recomandări internaționale și bune practici. </w:t>
            </w:r>
            <w:r w:rsidR="00030B5C" w:rsidRPr="00594F20">
              <w:rPr>
                <w:rFonts w:ascii="Trebuchet MS" w:hAnsi="Trebuchet MS" w:cs="Arial"/>
              </w:rPr>
              <w:t>Autoritatea se bucură de independență operațională,</w:t>
            </w:r>
            <w:r w:rsidRPr="00594F20">
              <w:rPr>
                <w:rFonts w:ascii="Trebuchet MS" w:hAnsi="Trebuchet MS" w:cs="Arial"/>
              </w:rPr>
              <w:t xml:space="preserve"> </w:t>
            </w:r>
            <w:r w:rsidR="00030B5C" w:rsidRPr="00594F20">
              <w:rPr>
                <w:rFonts w:ascii="Trebuchet MS" w:hAnsi="Trebuchet MS" w:cs="Arial"/>
              </w:rPr>
              <w:t xml:space="preserve">autonomie administrativă </w:t>
            </w:r>
            <w:r w:rsidRPr="00594F20">
              <w:rPr>
                <w:rFonts w:ascii="Trebuchet MS" w:hAnsi="Trebuchet MS" w:cs="Arial"/>
              </w:rPr>
              <w:t>și</w:t>
            </w:r>
            <w:r w:rsidR="00030B5C" w:rsidRPr="00594F20">
              <w:rPr>
                <w:rFonts w:ascii="Trebuchet MS" w:hAnsi="Trebuchet MS" w:cs="Arial"/>
              </w:rPr>
              <w:t xml:space="preserve"> financiară, </w:t>
            </w:r>
            <w:r w:rsidRPr="00594F20">
              <w:rPr>
                <w:rFonts w:ascii="Trebuchet MS" w:hAnsi="Trebuchet MS" w:cs="Arial"/>
              </w:rPr>
              <w:t xml:space="preserve">nefiind supusă controlului sau supravegherii de către organisme guvernamentale sau alte entități administrative. ANT se află sub control parlamentar. Instituția este condusă de </w:t>
            </w:r>
            <w:r w:rsidR="00D658F3" w:rsidRPr="00594F20">
              <w:rPr>
                <w:rFonts w:ascii="Trebuchet MS" w:hAnsi="Trebuchet MS" w:cs="Arial"/>
              </w:rPr>
              <w:t>un președinte, un guvernator și un consiliu director și este compusă din cinci structuri de audit și un secretariat general. Activitatea ANT se bazează pe activități de control asupra tuturor instituțiilor de la nivelul administrației publice centrale și locale, companiilor de stat, precum și companiilor și entităților private care au relații contractuale cu instituțiile de stat. Activitățile de control și auditare din care rezultă săvârșirea unor infracțiuni sunt continuate în acord cu legea penală de către Procurorul Public. În ceea ce privește atribuțiile de prevenire, ANT și asumat angajamentul dezvoltării unui sistem național de integritate prin implementarea unor planuri de acțiune. Planul pentru perioada 2022-2025 urmează unui plan inițial implementat în perioada 2018-2021.</w:t>
            </w:r>
            <w:r w:rsidR="00523BA2">
              <w:rPr>
                <w:rFonts w:ascii="Trebuchet MS" w:hAnsi="Trebuchet MS" w:cs="Arial"/>
              </w:rPr>
              <w:t xml:space="preserve"> </w:t>
            </w:r>
            <w:r w:rsidR="00D658F3" w:rsidRPr="00594F20">
              <w:rPr>
                <w:rFonts w:ascii="Trebuchet MS" w:hAnsi="Trebuchet MS" w:cs="Arial"/>
              </w:rPr>
              <w:t>ANT asigură cooperarea la nivel internațional în domeniul prevenirii și combaterii corupție.</w:t>
            </w:r>
          </w:p>
          <w:p w14:paraId="2EEB5F11" w14:textId="494A10AC" w:rsidR="0069164B" w:rsidRPr="00594F20" w:rsidRDefault="00D658F3" w:rsidP="00030B5C">
            <w:pPr>
              <w:jc w:val="both"/>
              <w:rPr>
                <w:rFonts w:ascii="Trebuchet MS" w:hAnsi="Trebuchet MS" w:cs="Arial"/>
              </w:rPr>
            </w:pPr>
            <w:r w:rsidRPr="00594F20">
              <w:rPr>
                <w:rFonts w:ascii="Trebuchet MS" w:hAnsi="Trebuchet MS" w:cs="Arial"/>
              </w:rPr>
              <w:t xml:space="preserve">URL: </w:t>
            </w:r>
            <w:hyperlink r:id="rId91" w:history="1">
              <w:r w:rsidR="0069164B" w:rsidRPr="00594F20">
                <w:rPr>
                  <w:rStyle w:val="Hyperlink"/>
                  <w:rFonts w:ascii="Trebuchet MS" w:hAnsi="Trebuchet MS" w:cs="Arial"/>
                </w:rPr>
                <w:t>https://aead.gr/en/</w:t>
              </w:r>
            </w:hyperlink>
            <w:r w:rsidR="0069164B" w:rsidRPr="00594F20">
              <w:rPr>
                <w:rFonts w:ascii="Trebuchet MS" w:hAnsi="Trebuchet MS" w:cs="Arial"/>
              </w:rPr>
              <w:t xml:space="preserve"> </w:t>
            </w:r>
          </w:p>
          <w:p w14:paraId="025D7618" w14:textId="254941C4" w:rsidR="00706888" w:rsidRPr="00594F20" w:rsidRDefault="00000000" w:rsidP="00030B5C">
            <w:pPr>
              <w:jc w:val="both"/>
              <w:rPr>
                <w:rFonts w:ascii="Trebuchet MS" w:hAnsi="Trebuchet MS" w:cs="Arial"/>
              </w:rPr>
            </w:pPr>
            <w:hyperlink r:id="rId92" w:history="1">
              <w:r w:rsidR="0069164B" w:rsidRPr="00594F20">
                <w:rPr>
                  <w:rStyle w:val="Hyperlink"/>
                  <w:rFonts w:ascii="Trebuchet MS" w:hAnsi="Trebuchet MS" w:cs="Arial"/>
                </w:rPr>
                <w:t>https://aead.gr/images/essays/AnnualReport2020-ENG-web_v2.pdf</w:t>
              </w:r>
            </w:hyperlink>
            <w:r w:rsidR="0069164B" w:rsidRPr="00594F20">
              <w:rPr>
                <w:rFonts w:ascii="Trebuchet MS" w:hAnsi="Trebuchet MS" w:cs="Arial"/>
              </w:rPr>
              <w:t xml:space="preserve"> </w:t>
            </w:r>
          </w:p>
          <w:p w14:paraId="78ECA103" w14:textId="3EE2A5AB" w:rsidR="0069164B" w:rsidRPr="00594F20" w:rsidRDefault="0069164B" w:rsidP="00030B5C">
            <w:pPr>
              <w:jc w:val="both"/>
              <w:rPr>
                <w:rFonts w:ascii="Trebuchet MS" w:hAnsi="Trebuchet MS" w:cs="Arial"/>
              </w:rPr>
            </w:pPr>
          </w:p>
          <w:p w14:paraId="4DE6131F" w14:textId="099F7CF4" w:rsidR="009014BD" w:rsidRPr="00594F20" w:rsidRDefault="0069164B" w:rsidP="00030B5C">
            <w:pPr>
              <w:jc w:val="both"/>
              <w:rPr>
                <w:rFonts w:ascii="Trebuchet MS" w:hAnsi="Trebuchet MS" w:cs="Arial"/>
              </w:rPr>
            </w:pPr>
            <w:r w:rsidRPr="00594F20">
              <w:rPr>
                <w:rFonts w:ascii="Trebuchet MS" w:hAnsi="Trebuchet MS" w:cs="Arial"/>
              </w:rPr>
              <w:t xml:space="preserve">ANT veghează asupra implementării Planului de acțiune anticorupție 2021-2025 care reprezintă cadrul strategic în domeniu la nivel național. Acesta a fost dezvoltat cu participarea părților interesate și are ca obiective </w:t>
            </w:r>
            <w:r w:rsidR="009014BD" w:rsidRPr="00594F20">
              <w:rPr>
                <w:rFonts w:ascii="Trebuchet MS" w:hAnsi="Trebuchet MS" w:cs="Arial"/>
              </w:rPr>
              <w:t>generale</w:t>
            </w:r>
            <w:r w:rsidRPr="00594F20">
              <w:rPr>
                <w:rFonts w:ascii="Trebuchet MS" w:hAnsi="Trebuchet MS" w:cs="Arial"/>
              </w:rPr>
              <w:t xml:space="preserve">: consolidarea încrederii cetățenilor în instituțiile statului; </w:t>
            </w:r>
            <w:r w:rsidR="009014BD" w:rsidRPr="00594F20">
              <w:rPr>
                <w:rFonts w:ascii="Trebuchet MS" w:hAnsi="Trebuchet MS" w:cs="Arial"/>
              </w:rPr>
              <w:t xml:space="preserve">un climat stabil pentru investiții și îmbunătățirea scorului Greciei în indicii internaționali și europeni. Planul este împărțit în trei piloni, fiecăruia corespunzându-i un obiectiv strategic, din care decurg obiective specifice. Cei trei piloni sunt: integritate – prevenție- răspundere; control; publicitate, informare, conștientizare. Cele trei obiective strategice sunt: </w:t>
            </w:r>
            <w:r w:rsidR="00523BA2">
              <w:rPr>
                <w:rFonts w:ascii="Trebuchet MS" w:hAnsi="Trebuchet MS" w:cs="Arial"/>
              </w:rPr>
              <w:t>î</w:t>
            </w:r>
            <w:r w:rsidR="009014BD" w:rsidRPr="00594F20">
              <w:rPr>
                <w:rFonts w:ascii="Trebuchet MS" w:hAnsi="Trebuchet MS" w:cs="Arial"/>
              </w:rPr>
              <w:t>mbunătățirea cadrului de investigare și control pentru combaterea corupției și a fraudei</w:t>
            </w:r>
            <w:r w:rsidR="00523BA2">
              <w:rPr>
                <w:rFonts w:ascii="Trebuchet MS" w:hAnsi="Trebuchet MS" w:cs="Arial"/>
                <w:lang w:val="en-US"/>
              </w:rPr>
              <w:t>;</w:t>
            </w:r>
            <w:r w:rsidR="009014BD" w:rsidRPr="00594F20">
              <w:rPr>
                <w:rFonts w:ascii="Trebuchet MS" w:hAnsi="Trebuchet MS" w:cs="Arial"/>
              </w:rPr>
              <w:t xml:space="preserve"> creșterea integrității, responsabilității și transparenței; implicarea cetățenilor în lupta împotriva corupției și dezvoltarea unei culturi </w:t>
            </w:r>
            <w:r w:rsidR="00523BA2">
              <w:rPr>
                <w:rFonts w:ascii="Trebuchet MS" w:hAnsi="Trebuchet MS" w:cs="Arial"/>
              </w:rPr>
              <w:t>a</w:t>
            </w:r>
            <w:r w:rsidR="009014BD" w:rsidRPr="00594F20">
              <w:rPr>
                <w:rFonts w:ascii="Trebuchet MS" w:hAnsi="Trebuchet MS" w:cs="Arial"/>
              </w:rPr>
              <w:t xml:space="preserve"> toleranț</w:t>
            </w:r>
            <w:r w:rsidR="00523BA2">
              <w:rPr>
                <w:rFonts w:ascii="Trebuchet MS" w:hAnsi="Trebuchet MS" w:cs="Arial"/>
              </w:rPr>
              <w:t>ei</w:t>
            </w:r>
            <w:r w:rsidR="009014BD" w:rsidRPr="00594F20">
              <w:rPr>
                <w:rFonts w:ascii="Trebuchet MS" w:hAnsi="Trebuchet MS" w:cs="Arial"/>
              </w:rPr>
              <w:t xml:space="preserve"> zero la corupție. Obiectivele specifice ale planului vizează: îmbunătățirea cadrului de reglementare, promovarea dezvoltării și coordonări în domeniul planificării strategice și al politicilor; informare, conștientizare și participarea cetățenilor; digitalizare și dezvoltarea capacității operaționale. Printre acțiunile propuse de plan se numără: codificarea legislației, transpunerea la zi a directivelor europene, reglementări în domeniile cu risc crescut la corupție, audituri bazate pe risc, creșterea eficienței organismelor de control și audit, standardizarea metodologiilor, implementarea codurilor de etică, instruiri, modernizarea și extinderea infrastructurii digitale, folosirea AI în analizele de risc, </w:t>
            </w:r>
            <w:r w:rsidR="006D3CA2" w:rsidRPr="00594F20">
              <w:rPr>
                <w:rFonts w:ascii="Trebuchet MS" w:hAnsi="Trebuchet MS" w:cs="Arial"/>
              </w:rPr>
              <w:t>crearea parteneriatelor pentru integritate, campanii de educare.</w:t>
            </w:r>
          </w:p>
          <w:p w14:paraId="29A92A74" w14:textId="52537F80" w:rsidR="0069164B" w:rsidRPr="00594F20" w:rsidRDefault="00000000" w:rsidP="00030B5C">
            <w:pPr>
              <w:jc w:val="both"/>
              <w:rPr>
                <w:rFonts w:ascii="Trebuchet MS" w:hAnsi="Trebuchet MS" w:cs="Arial"/>
              </w:rPr>
            </w:pPr>
            <w:hyperlink r:id="rId93" w:history="1">
              <w:r w:rsidR="006D3CA2" w:rsidRPr="00594F20">
                <w:rPr>
                  <w:rStyle w:val="Hyperlink"/>
                  <w:rFonts w:ascii="Trebuchet MS" w:hAnsi="Trebuchet MS" w:cs="Arial"/>
                </w:rPr>
                <w:t>URL:https://commission.europa.eu/system/files/2022-07/21_1_194014_coun_chap_greece_en.pdf</w:t>
              </w:r>
            </w:hyperlink>
          </w:p>
          <w:p w14:paraId="70317D87" w14:textId="46894A46" w:rsidR="00E01895" w:rsidRPr="00523BA2" w:rsidRDefault="00000000" w:rsidP="00706888">
            <w:pPr>
              <w:jc w:val="both"/>
              <w:rPr>
                <w:rFonts w:ascii="Trebuchet MS" w:hAnsi="Trebuchet MS" w:cs="Arial"/>
              </w:rPr>
            </w:pPr>
            <w:hyperlink r:id="rId94" w:history="1">
              <w:r w:rsidR="006D3CA2" w:rsidRPr="00594F20">
                <w:rPr>
                  <w:rStyle w:val="Hyperlink"/>
                  <w:rFonts w:ascii="Trebuchet MS" w:hAnsi="Trebuchet MS" w:cs="Arial"/>
                </w:rPr>
                <w:t>file:///C:/Users/Andreea/Downloads/handbook%20of%20good%20practices%20in%20the%20fight%20against%20corruption-DR0723008ENN.pdf</w:t>
              </w:r>
            </w:hyperlink>
            <w:r w:rsidR="006D3CA2" w:rsidRPr="00594F20">
              <w:rPr>
                <w:rFonts w:ascii="Trebuchet MS" w:hAnsi="Trebuchet MS" w:cs="Arial"/>
              </w:rPr>
              <w:t xml:space="preserve"> </w:t>
            </w:r>
          </w:p>
        </w:tc>
      </w:tr>
    </w:tbl>
    <w:p w14:paraId="36679A37" w14:textId="1950905C" w:rsidR="00E01895" w:rsidRPr="00594F20" w:rsidRDefault="00E01895" w:rsidP="00C81D97">
      <w:pPr>
        <w:jc w:val="both"/>
        <w:rPr>
          <w:rFonts w:ascii="Trebuchet MS" w:hAnsi="Trebuchet MS" w:cs="Arial"/>
          <w:b/>
          <w:bCs/>
          <w:lang w:eastAsia="ro-RO"/>
        </w:rPr>
      </w:pPr>
    </w:p>
    <w:p w14:paraId="309019A5" w14:textId="74D23C21" w:rsidR="00562620" w:rsidRPr="00594F20" w:rsidRDefault="00562620" w:rsidP="00562620">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Ungaria</w:t>
      </w:r>
    </w:p>
    <w:p w14:paraId="42BEE626" w14:textId="68C2ABA5" w:rsidR="00562620" w:rsidRPr="00594F20" w:rsidRDefault="00562620" w:rsidP="00897800">
      <w:pPr>
        <w:spacing w:before="120" w:after="120"/>
        <w:contextualSpacing/>
        <w:jc w:val="both"/>
        <w:rPr>
          <w:rFonts w:ascii="Trebuchet MS"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r w:rsidR="00867841" w:rsidRPr="00594F20">
        <w:rPr>
          <w:rFonts w:ascii="Trebuchet MS" w:eastAsia="Times New Roman" w:hAnsi="Trebuchet MS" w:cs="Arial"/>
          <w:b/>
          <w:bCs/>
          <w:lang w:eastAsia="ro-RO"/>
        </w:rPr>
        <w:t>Nemzeti Védelmi Szolgálat Korrupciómegelőzési Főosztály</w:t>
      </w:r>
    </w:p>
    <w:tbl>
      <w:tblPr>
        <w:tblStyle w:val="TableGrid"/>
        <w:tblW w:w="0" w:type="auto"/>
        <w:tblLook w:val="04A0" w:firstRow="1" w:lastRow="0" w:firstColumn="1" w:lastColumn="0" w:noHBand="0" w:noVBand="1"/>
      </w:tblPr>
      <w:tblGrid>
        <w:gridCol w:w="9017"/>
      </w:tblGrid>
      <w:tr w:rsidR="00867841" w:rsidRPr="00594F20" w14:paraId="571DDDD1" w14:textId="77777777" w:rsidTr="00867841">
        <w:tc>
          <w:tcPr>
            <w:tcW w:w="9017" w:type="dxa"/>
          </w:tcPr>
          <w:p w14:paraId="6EA8A232" w14:textId="33E17CA0" w:rsidR="00124F28" w:rsidRPr="00594F20" w:rsidRDefault="00867841" w:rsidP="00124F28">
            <w:pPr>
              <w:jc w:val="both"/>
              <w:rPr>
                <w:rFonts w:ascii="Trebuchet MS" w:hAnsi="Trebuchet MS" w:cs="Arial"/>
              </w:rPr>
            </w:pPr>
            <w:r w:rsidRPr="00594F20">
              <w:rPr>
                <w:rFonts w:ascii="Trebuchet MS" w:hAnsi="Trebuchet MS" w:cs="Arial"/>
              </w:rPr>
              <w:t>Ministerul de Interne este responsabil pentru coordonarea generală a măsurilor anticorupție, politica și supravegherea Serviciului Național de Protecție</w:t>
            </w:r>
            <w:r w:rsidR="00124F28" w:rsidRPr="00594F20">
              <w:rPr>
                <w:rFonts w:ascii="Trebuchet MS" w:hAnsi="Trebuchet MS" w:cs="Arial"/>
              </w:rPr>
              <w:t xml:space="preserve"> (Nemzeti Védelmi Szolgálat sau NVSZ)</w:t>
            </w:r>
            <w:r w:rsidRPr="00594F20">
              <w:rPr>
                <w:rFonts w:ascii="Trebuchet MS" w:hAnsi="Trebuchet MS" w:cs="Arial"/>
              </w:rPr>
              <w:t xml:space="preserve">. În calitate de agenție de aplicare a legii, Serviciul Național de Protecție se ocupă de depistarea infracțiunilor în cadrul poliției, organelor de drept și alte agenții guvernamentale, inclusiv prin testele de integritate pentru funcționarii </w:t>
            </w:r>
            <w:r w:rsidRPr="00594F20">
              <w:rPr>
                <w:rFonts w:ascii="Trebuchet MS" w:hAnsi="Trebuchet MS" w:cs="Arial"/>
              </w:rPr>
              <w:lastRenderedPageBreak/>
              <w:t>publici. O divizie mai mică din Serviciul</w:t>
            </w:r>
            <w:r w:rsidRPr="00594F20">
              <w:rPr>
                <w:rFonts w:ascii="Trebuchet MS" w:hAnsi="Trebuchet MS" w:cs="Arial"/>
                <w:b/>
                <w:bCs/>
              </w:rPr>
              <w:t xml:space="preserve"> </w:t>
            </w:r>
            <w:r w:rsidRPr="00594F20">
              <w:rPr>
                <w:rFonts w:ascii="Trebuchet MS" w:hAnsi="Trebuchet MS" w:cs="Arial"/>
              </w:rPr>
              <w:t xml:space="preserve">Național de Protecție are sarcina de prevenire a corupției, inclusiv cooperarea </w:t>
            </w:r>
            <w:r w:rsidR="004947F2" w:rsidRPr="00594F20">
              <w:rPr>
                <w:rFonts w:ascii="Trebuchet MS" w:hAnsi="Trebuchet MS" w:cs="Arial"/>
              </w:rPr>
              <w:t>intra guvernamentală</w:t>
            </w:r>
            <w:r w:rsidRPr="00594F20">
              <w:rPr>
                <w:rFonts w:ascii="Trebuchet MS" w:hAnsi="Trebuchet MS" w:cs="Arial"/>
              </w:rPr>
              <w:t xml:space="preserve"> și evaluarea strategiei anticorupție și planurilor de acțiune. </w:t>
            </w:r>
            <w:r w:rsidR="00124F28" w:rsidRPr="00594F20">
              <w:rPr>
                <w:rFonts w:ascii="Trebuchet MS" w:hAnsi="Trebuchet MS" w:cs="Arial"/>
              </w:rPr>
              <w:t>În 2014 a fost înființat în cadrul NVSZ, Korrupciómegelőzési Főosztály sau Departamentul pentru prevenirea corupției (KFM) care are ca rol planificarea strategică, suportul metodologic, evaluarea riscurilor, participarea la dezvoltarea sistemului de management al integrității, dezvoltarea și implementarea de campanii de sensibilizare și informare și contribuirea la îndeplinirea obligațiilor care decurg din cooperarea internațională.</w:t>
            </w:r>
          </w:p>
          <w:p w14:paraId="124F0CF5" w14:textId="77777777" w:rsidR="00124F28" w:rsidRPr="00594F20" w:rsidRDefault="00124F28" w:rsidP="00867841">
            <w:pPr>
              <w:jc w:val="both"/>
              <w:rPr>
                <w:rFonts w:ascii="Trebuchet MS" w:hAnsi="Trebuchet MS" w:cs="Arial"/>
              </w:rPr>
            </w:pPr>
          </w:p>
          <w:p w14:paraId="35618B75" w14:textId="4091495D" w:rsidR="00124F28" w:rsidRPr="00594F20" w:rsidRDefault="00867841" w:rsidP="00867841">
            <w:pPr>
              <w:jc w:val="both"/>
              <w:rPr>
                <w:rFonts w:ascii="Trebuchet MS" w:hAnsi="Trebuchet MS" w:cs="Arial"/>
              </w:rPr>
            </w:pPr>
            <w:r w:rsidRPr="00594F20">
              <w:rPr>
                <w:rFonts w:ascii="Trebuchet MS" w:hAnsi="Trebuchet MS" w:cs="Arial"/>
              </w:rPr>
              <w:t xml:space="preserve">Poliția investighează corupția din sectorul privat și infracțiunile economice legate de corupție. Investigarea cazurilor de corupție din sectorul public intră în competența exclusivă </w:t>
            </w:r>
            <w:r w:rsidR="00787995">
              <w:rPr>
                <w:rFonts w:ascii="Trebuchet MS" w:hAnsi="Trebuchet MS" w:cs="Arial"/>
              </w:rPr>
              <w:t xml:space="preserve">a </w:t>
            </w:r>
            <w:r w:rsidRPr="00594F20">
              <w:rPr>
                <w:rFonts w:ascii="Trebuchet MS" w:hAnsi="Trebuchet MS" w:cs="Arial"/>
              </w:rPr>
              <w:t>diviziei de investigații a Procuratur</w:t>
            </w:r>
            <w:r w:rsidR="004947F2">
              <w:rPr>
                <w:rFonts w:ascii="Trebuchet MS" w:hAnsi="Trebuchet MS" w:cs="Arial"/>
              </w:rPr>
              <w:t>ii</w:t>
            </w:r>
            <w:r w:rsidRPr="00594F20">
              <w:rPr>
                <w:rFonts w:ascii="Trebuchet MS" w:hAnsi="Trebuchet MS" w:cs="Arial"/>
              </w:rPr>
              <w:t xml:space="preserve"> Generale și a celor cinci birouri regionale ale acesteia. Procuratura este susținută de </w:t>
            </w:r>
            <w:r w:rsidR="000F7E34">
              <w:rPr>
                <w:rFonts w:ascii="Trebuchet MS" w:hAnsi="Trebuchet MS" w:cs="Arial"/>
              </w:rPr>
              <w:t>unitățile</w:t>
            </w:r>
            <w:r w:rsidRPr="00594F20">
              <w:rPr>
                <w:rFonts w:ascii="Trebuchet MS" w:hAnsi="Trebuchet MS" w:cs="Arial"/>
              </w:rPr>
              <w:t xml:space="preserve"> de anchetă ale poliției și ale Serviciului Național de Protecție și supraveghează investigațiile efectuate </w:t>
            </w:r>
            <w:r w:rsidR="000F7E34">
              <w:rPr>
                <w:rFonts w:ascii="Trebuchet MS" w:hAnsi="Trebuchet MS" w:cs="Arial"/>
              </w:rPr>
              <w:t xml:space="preserve">de </w:t>
            </w:r>
            <w:r w:rsidRPr="00594F20">
              <w:rPr>
                <w:rFonts w:ascii="Trebuchet MS" w:hAnsi="Trebuchet MS" w:cs="Arial"/>
              </w:rPr>
              <w:t xml:space="preserve">alte organisme de control, inclusiv Administrația Națională a Taxelor și Vămilor. Oficiul de Audit de Stat contribuie la prevenirea corupției prin controlul gestiunii financiare a fonduri publice, monitorizarea conformității companiilor de stat cu privire la obligațiile de transparență, precum și prin auditul financiar al finanțării partidelor politice și campaniilor electorale. </w:t>
            </w:r>
          </w:p>
          <w:p w14:paraId="16B7433E" w14:textId="7C46CFD4" w:rsidR="00124F28" w:rsidRPr="00594F20" w:rsidRDefault="00124F28" w:rsidP="00867841">
            <w:pPr>
              <w:jc w:val="both"/>
              <w:rPr>
                <w:rFonts w:ascii="Trebuchet MS" w:hAnsi="Trebuchet MS" w:cs="Arial"/>
              </w:rPr>
            </w:pPr>
            <w:r w:rsidRPr="00594F20">
              <w:rPr>
                <w:rFonts w:ascii="Trebuchet MS" w:hAnsi="Trebuchet MS" w:cs="Arial"/>
              </w:rPr>
              <w:t xml:space="preserve">URL: </w:t>
            </w:r>
            <w:hyperlink r:id="rId95" w:history="1">
              <w:r w:rsidRPr="00594F20">
                <w:rPr>
                  <w:rStyle w:val="Hyperlink"/>
                  <w:rFonts w:ascii="Trebuchet MS" w:hAnsi="Trebuchet MS" w:cs="Arial"/>
                </w:rPr>
                <w:t>https://corruptionprevention.gov.hu/introduction</w:t>
              </w:r>
            </w:hyperlink>
          </w:p>
          <w:p w14:paraId="563E91B8" w14:textId="04EFC7D3" w:rsidR="00124F28" w:rsidRPr="00594F20" w:rsidRDefault="00000000" w:rsidP="00867841">
            <w:pPr>
              <w:jc w:val="both"/>
              <w:rPr>
                <w:rFonts w:ascii="Trebuchet MS" w:hAnsi="Trebuchet MS" w:cs="Arial"/>
              </w:rPr>
            </w:pPr>
            <w:hyperlink r:id="rId96" w:history="1">
              <w:r w:rsidR="00124F28" w:rsidRPr="00594F20">
                <w:rPr>
                  <w:rStyle w:val="Hyperlink"/>
                  <w:rFonts w:ascii="Trebuchet MS" w:hAnsi="Trebuchet MS" w:cs="Arial"/>
                </w:rPr>
                <w:t>https://commission.europa.eu/system/files/2022-07/40_1_193993_coun_chap_hungary_en.pdf</w:t>
              </w:r>
            </w:hyperlink>
            <w:r w:rsidR="00124F28" w:rsidRPr="00594F20">
              <w:rPr>
                <w:rFonts w:ascii="Trebuchet MS" w:hAnsi="Trebuchet MS" w:cs="Arial"/>
              </w:rPr>
              <w:t xml:space="preserve"> </w:t>
            </w:r>
          </w:p>
          <w:p w14:paraId="3B715B63" w14:textId="77777777" w:rsidR="00DE2A6B" w:rsidRPr="00594F20" w:rsidRDefault="00DE2A6B" w:rsidP="00DE2A6B">
            <w:pPr>
              <w:jc w:val="both"/>
              <w:rPr>
                <w:rFonts w:ascii="Trebuchet MS" w:hAnsi="Trebuchet MS" w:cs="Arial"/>
                <w:b/>
                <w:bCs/>
              </w:rPr>
            </w:pPr>
          </w:p>
          <w:p w14:paraId="7CEADBFA" w14:textId="75F15375" w:rsidR="00E701A8" w:rsidRPr="00594F20" w:rsidRDefault="00DE2A6B" w:rsidP="00DE2A6B">
            <w:pPr>
              <w:jc w:val="both"/>
              <w:rPr>
                <w:rFonts w:ascii="Trebuchet MS" w:hAnsi="Trebuchet MS" w:cs="Arial"/>
              </w:rPr>
            </w:pPr>
            <w:r w:rsidRPr="00594F20">
              <w:rPr>
                <w:rFonts w:ascii="Trebuchet MS" w:hAnsi="Trebuchet MS" w:cs="Arial"/>
              </w:rPr>
              <w:t xml:space="preserve">Ungaria implementează un Program de Prevenire a Corupției pentru Administrația Publică din 2012, fiind continuat cu un ciclu strategic pentru perioada 2015-2018, denumit </w:t>
            </w:r>
            <w:r w:rsidR="00CD186D" w:rsidRPr="00594F20">
              <w:rPr>
                <w:rFonts w:ascii="Trebuchet MS" w:hAnsi="Trebuchet MS" w:cs="Arial"/>
              </w:rPr>
              <w:t>P</w:t>
            </w:r>
            <w:r w:rsidRPr="00594F20">
              <w:rPr>
                <w:rFonts w:ascii="Trebuchet MS" w:hAnsi="Trebuchet MS" w:cs="Arial"/>
              </w:rPr>
              <w:t xml:space="preserve">rogramul </w:t>
            </w:r>
            <w:r w:rsidR="00CD186D" w:rsidRPr="00594F20">
              <w:rPr>
                <w:rFonts w:ascii="Trebuchet MS" w:hAnsi="Trebuchet MS" w:cs="Arial"/>
              </w:rPr>
              <w:t>N</w:t>
            </w:r>
            <w:r w:rsidRPr="00594F20">
              <w:rPr>
                <w:rFonts w:ascii="Trebuchet MS" w:hAnsi="Trebuchet MS" w:cs="Arial"/>
              </w:rPr>
              <w:t xml:space="preserve">ațional Anticorupție, care a extins aria de intervenție și către cetățeni și mediul privat. Programele sunt implementate prin intermediul unor planuri de acțiune, iar actualul pentru perioada 2020-2022 are ca scop consolidarea cadrului pentru recunoașterea și gestionarea în timp util a situațiilor de corupție, precum și tratarea efectelor corupției. Planul are trei direcții de intervenție: bazate pe tehnologie, pe reguli și pe valori. </w:t>
            </w:r>
            <w:r w:rsidR="00E701A8" w:rsidRPr="00594F20">
              <w:rPr>
                <w:rFonts w:ascii="Trebuchet MS" w:hAnsi="Trebuchet MS" w:cs="Arial"/>
              </w:rPr>
              <w:t>Măsurile subscrise fiecărei direcții de intervenție vizează</w:t>
            </w:r>
            <w:r w:rsidR="00CD186D" w:rsidRPr="00594F20">
              <w:rPr>
                <w:rFonts w:ascii="Trebuchet MS" w:hAnsi="Trebuchet MS" w:cs="Arial"/>
              </w:rPr>
              <w:t>, dar fără a se limita la</w:t>
            </w:r>
            <w:r w:rsidR="00E701A8" w:rsidRPr="00594F20">
              <w:rPr>
                <w:rFonts w:ascii="Trebuchet MS" w:hAnsi="Trebuchet MS" w:cs="Arial"/>
              </w:rPr>
              <w:t>: digitalizarea pentru scăderea interacțiunii între funcționarii publici și cetățeni, analize de risc, amplificarea controalelor interne, activități de conștientizare.</w:t>
            </w:r>
          </w:p>
          <w:p w14:paraId="2AFA15AA" w14:textId="0751F18A" w:rsidR="00124F28" w:rsidRPr="001D7868" w:rsidRDefault="00E701A8" w:rsidP="00C81D97">
            <w:pPr>
              <w:jc w:val="both"/>
              <w:rPr>
                <w:rFonts w:ascii="Trebuchet MS" w:hAnsi="Trebuchet MS" w:cs="Arial"/>
              </w:rPr>
            </w:pPr>
            <w:r w:rsidRPr="00594F20">
              <w:rPr>
                <w:rFonts w:ascii="Trebuchet MS" w:hAnsi="Trebuchet MS" w:cs="Arial"/>
              </w:rPr>
              <w:t xml:space="preserve">URL: </w:t>
            </w:r>
            <w:hyperlink r:id="rId97" w:history="1">
              <w:r w:rsidRPr="00594F20">
                <w:rPr>
                  <w:rStyle w:val="Hyperlink"/>
                  <w:rFonts w:ascii="Trebuchet MS" w:hAnsi="Trebuchet MS" w:cs="Arial"/>
                </w:rPr>
                <w:t>https://korrupciomegelozes.kormany.hu/download/f/ff/92000/STRAT%C3%89GIA%20k%C3%B6zz%C3%A9tett.pdf</w:t>
              </w:r>
            </w:hyperlink>
            <w:r w:rsidRPr="00594F20">
              <w:rPr>
                <w:rFonts w:ascii="Trebuchet MS" w:hAnsi="Trebuchet MS" w:cs="Arial"/>
              </w:rPr>
              <w:t xml:space="preserve"> </w:t>
            </w:r>
          </w:p>
        </w:tc>
      </w:tr>
    </w:tbl>
    <w:p w14:paraId="75D6BC38" w14:textId="77777777" w:rsidR="00E0201F" w:rsidRDefault="00E0201F" w:rsidP="000B679F">
      <w:pPr>
        <w:rPr>
          <w:rFonts w:ascii="Trebuchet MS" w:eastAsia="Times New Roman" w:hAnsi="Trebuchet MS" w:cs="Arial"/>
          <w:b/>
          <w:bCs/>
          <w:i/>
          <w:iCs/>
          <w:sz w:val="24"/>
          <w:szCs w:val="24"/>
          <w:lang w:eastAsia="ro-RO"/>
        </w:rPr>
      </w:pPr>
    </w:p>
    <w:p w14:paraId="740F4885" w14:textId="3FBDF7C3" w:rsidR="000B679F" w:rsidRPr="00594F20" w:rsidRDefault="00FA2C45" w:rsidP="000B679F">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Irlanda</w:t>
      </w:r>
    </w:p>
    <w:p w14:paraId="095DFAA6" w14:textId="020E33B3" w:rsidR="000B679F" w:rsidRPr="00594F20" w:rsidRDefault="000B679F" w:rsidP="000B679F">
      <w:pPr>
        <w:spacing w:before="120" w:after="120"/>
        <w:contextualSpacing/>
        <w:jc w:val="both"/>
        <w:rPr>
          <w:rFonts w:ascii="Trebuchet MS"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r w:rsidR="00FA2C45" w:rsidRPr="00594F20">
        <w:rPr>
          <w:rFonts w:ascii="Trebuchet MS" w:eastAsia="Times New Roman" w:hAnsi="Trebuchet MS" w:cs="Arial"/>
          <w:b/>
          <w:bCs/>
          <w:lang w:eastAsia="ro-RO"/>
        </w:rPr>
        <w:t>Tackling Bribery and Corruption - A Cross-Departmental Approach by the Irish Government to Raise Awareness of Bribery and Corruption</w:t>
      </w:r>
    </w:p>
    <w:tbl>
      <w:tblPr>
        <w:tblStyle w:val="TableGrid"/>
        <w:tblW w:w="0" w:type="auto"/>
        <w:tblLook w:val="04A0" w:firstRow="1" w:lastRow="0" w:firstColumn="1" w:lastColumn="0" w:noHBand="0" w:noVBand="1"/>
      </w:tblPr>
      <w:tblGrid>
        <w:gridCol w:w="9017"/>
      </w:tblGrid>
      <w:tr w:rsidR="00FA2C45" w:rsidRPr="00594F20" w14:paraId="1489C198" w14:textId="77777777" w:rsidTr="00FA2C45">
        <w:tc>
          <w:tcPr>
            <w:tcW w:w="9017" w:type="dxa"/>
          </w:tcPr>
          <w:p w14:paraId="4B320B8E" w14:textId="78A30BD6" w:rsidR="00FA2C45" w:rsidRPr="00594F20" w:rsidRDefault="00FA2C45" w:rsidP="00FA2C45">
            <w:pPr>
              <w:jc w:val="both"/>
              <w:rPr>
                <w:rFonts w:ascii="Trebuchet MS" w:hAnsi="Trebuchet MS" w:cs="Arial"/>
              </w:rPr>
            </w:pPr>
            <w:r w:rsidRPr="00594F20">
              <w:rPr>
                <w:rFonts w:ascii="Trebuchet MS" w:hAnsi="Trebuchet MS" w:cs="Arial"/>
              </w:rPr>
              <w:t xml:space="preserve">Irlanda este unul dintre statele în care dezvoltarea și implementarea măsurilor anticorupție sunt dispersate între mai multe autorități. Responsabilitatea de prevenire, detectare, investigare și urmărire în justiție a corupției este împărțită între </w:t>
            </w:r>
            <w:r w:rsidR="008B71D1" w:rsidRPr="00594F20">
              <w:rPr>
                <w:rFonts w:ascii="Trebuchet MS" w:hAnsi="Trebuchet MS" w:cs="Arial"/>
              </w:rPr>
              <w:t xml:space="preserve">poliția națională </w:t>
            </w:r>
            <w:r w:rsidR="002F3A35" w:rsidRPr="00594F20">
              <w:rPr>
                <w:rFonts w:ascii="Trebuchet MS" w:hAnsi="Trebuchet MS" w:cs="Arial"/>
              </w:rPr>
              <w:t>(</w:t>
            </w:r>
            <w:r w:rsidR="008B71D1" w:rsidRPr="00594F20">
              <w:rPr>
                <w:rFonts w:ascii="Trebuchet MS" w:hAnsi="Trebuchet MS" w:cs="Arial"/>
              </w:rPr>
              <w:t>An Garda Síochána</w:t>
            </w:r>
            <w:r w:rsidR="002F3A35" w:rsidRPr="00594F20">
              <w:rPr>
                <w:rFonts w:ascii="Trebuchet MS" w:hAnsi="Trebuchet MS" w:cs="Arial"/>
              </w:rPr>
              <w:t>)</w:t>
            </w:r>
            <w:r w:rsidRPr="00594F20">
              <w:rPr>
                <w:rFonts w:ascii="Trebuchet MS" w:hAnsi="Trebuchet MS" w:cs="Arial"/>
              </w:rPr>
              <w:t xml:space="preserve"> și alte autorități. Acestea din urmă includ tribunale de anchetă, comisii de anchetă, inspectori, Banca Centrală a Irlandei, Comisia pentru standarde</w:t>
            </w:r>
            <w:r w:rsidR="0030617B">
              <w:rPr>
                <w:rFonts w:ascii="Trebuchet MS" w:hAnsi="Trebuchet MS" w:cs="Arial"/>
              </w:rPr>
              <w:t xml:space="preserve"> </w:t>
            </w:r>
            <w:r w:rsidRPr="00594F20">
              <w:rPr>
                <w:rFonts w:ascii="Trebuchet MS" w:hAnsi="Trebuchet MS" w:cs="Arial"/>
              </w:rPr>
              <w:t>în funcția publică (SIPOC), autoritățile locale, Ombudsmanul, Comisiile parlamentare pentru interesele deputaților, Biroul Național de Criminalitate Economică al Gard</w:t>
            </w:r>
            <w:r w:rsidR="00DF7CB1">
              <w:rPr>
                <w:rFonts w:ascii="Trebuchet MS" w:hAnsi="Trebuchet MS" w:cs="Arial"/>
              </w:rPr>
              <w:t>ei</w:t>
            </w:r>
            <w:r w:rsidRPr="00594F20">
              <w:rPr>
                <w:rFonts w:ascii="Trebuchet MS" w:hAnsi="Trebuchet MS" w:cs="Arial"/>
              </w:rPr>
              <w:t xml:space="preserve">, Biroul </w:t>
            </w:r>
            <w:r w:rsidR="0030617B">
              <w:rPr>
                <w:rFonts w:ascii="Trebuchet MS" w:hAnsi="Trebuchet MS" w:cs="Arial"/>
              </w:rPr>
              <w:t>bunurilor infracționale</w:t>
            </w:r>
            <w:r w:rsidRPr="00594F20">
              <w:rPr>
                <w:rFonts w:ascii="Trebuchet MS" w:hAnsi="Trebuchet MS" w:cs="Arial"/>
              </w:rPr>
              <w:t xml:space="preserve"> (CAB), Biroul Comisarilor de Venituri, Autoritatea </w:t>
            </w:r>
            <w:r w:rsidRPr="00594F20">
              <w:rPr>
                <w:rFonts w:ascii="Trebuchet MS" w:hAnsi="Trebuchet MS" w:cs="Arial"/>
              </w:rPr>
              <w:lastRenderedPageBreak/>
              <w:t>Corporativă de Executare (CEA), Comisia pentru Concurență și Protecția Consumatorului, Controlorul și Auditorul General, Comisia de Conturi Publice și Directorul Procuraturii Publice.</w:t>
            </w:r>
          </w:p>
          <w:p w14:paraId="3B15AD80" w14:textId="77777777" w:rsidR="00FA2C45" w:rsidRPr="00594F20" w:rsidRDefault="00FA2C45" w:rsidP="00FA2C45">
            <w:pPr>
              <w:jc w:val="both"/>
              <w:rPr>
                <w:rFonts w:ascii="Trebuchet MS" w:hAnsi="Trebuchet MS" w:cs="Arial"/>
              </w:rPr>
            </w:pPr>
          </w:p>
          <w:p w14:paraId="018F771C" w14:textId="410FC50E" w:rsidR="00FA2C45" w:rsidRPr="00594F20" w:rsidRDefault="00FA2C45" w:rsidP="00FA2C45">
            <w:pPr>
              <w:jc w:val="both"/>
              <w:rPr>
                <w:rFonts w:ascii="Trebuchet MS" w:hAnsi="Trebuchet MS" w:cs="Arial"/>
              </w:rPr>
            </w:pPr>
            <w:r w:rsidRPr="00594F20">
              <w:rPr>
                <w:rFonts w:ascii="Trebuchet MS" w:hAnsi="Trebuchet MS" w:cs="Arial"/>
              </w:rPr>
              <w:t xml:space="preserve">În 2022 a fost înființat Consiliul Consultativ împotriva Criminalității Economice și Corupției ca urmare a unei analize derulate în 2017 de procurorul general și fostul ministru al justiției. </w:t>
            </w:r>
            <w:r w:rsidR="002F3A35" w:rsidRPr="00594F20">
              <w:rPr>
                <w:rFonts w:ascii="Trebuchet MS" w:hAnsi="Trebuchet MS" w:cs="Arial"/>
              </w:rPr>
              <w:t>Pe baza recomandărilor formulate, în 2021 a fost creat un plan de implementare cu 22 de acțiuni, printre care înființarea Consiliu Consultativ trans</w:t>
            </w:r>
            <w:r w:rsidR="00813B11">
              <w:rPr>
                <w:rFonts w:ascii="Trebuchet MS" w:hAnsi="Trebuchet MS" w:cs="Arial"/>
              </w:rPr>
              <w:t>-</w:t>
            </w:r>
            <w:r w:rsidR="002F3A35" w:rsidRPr="00594F20">
              <w:rPr>
                <w:rFonts w:ascii="Trebuchet MS" w:hAnsi="Trebuchet MS" w:cs="Arial"/>
              </w:rPr>
              <w:t xml:space="preserve">sectorial, bazat pe parteneriat împotriva criminalității economice și a corupției pe lângă Guvernul Irlandei. Consiliul oferă consiliere și face propuneri cu privire la răspunsurile strategice și de politică și este responsabil pentru dezvoltarea unei strategii multianuale de combatere a criminalității economice și a corupției. Acesta este format din 19 membri și un președinte, după cum urmează: </w:t>
            </w:r>
            <w:r w:rsidRPr="00594F20">
              <w:rPr>
                <w:rFonts w:ascii="Trebuchet MS" w:hAnsi="Trebuchet MS" w:cs="Arial"/>
              </w:rPr>
              <w:t>13 membri provin din sectorul public, inclusiv din departamentele guvernamentale relevante, agențiile de aplicare și de reglementare</w:t>
            </w:r>
            <w:r w:rsidR="002F3A35" w:rsidRPr="00594F20">
              <w:rPr>
                <w:rFonts w:ascii="Trebuchet MS" w:hAnsi="Trebuchet MS" w:cs="Arial"/>
              </w:rPr>
              <w:t>, doi</w:t>
            </w:r>
            <w:r w:rsidRPr="00594F20">
              <w:rPr>
                <w:rFonts w:ascii="Trebuchet MS" w:hAnsi="Trebuchet MS" w:cs="Arial"/>
              </w:rPr>
              <w:t xml:space="preserve"> sunt </w:t>
            </w:r>
            <w:r w:rsidR="002F3A35" w:rsidRPr="00594F20">
              <w:rPr>
                <w:rFonts w:ascii="Trebuchet MS" w:hAnsi="Trebuchet MS" w:cs="Arial"/>
              </w:rPr>
              <w:t>reprezentanți ai</w:t>
            </w:r>
            <w:r w:rsidRPr="00594F20">
              <w:rPr>
                <w:rFonts w:ascii="Trebuchet MS" w:hAnsi="Trebuchet MS" w:cs="Arial"/>
              </w:rPr>
              <w:t xml:space="preserve"> intereselor întreprinderilor, sectorului financiar și angajatorilor și au o bună cunoaștere și înțelegere a problemelor specifice cu care se confruntă sectorul corporativ și financiar irlandez în legătură cu criminalitatea economică și corupția</w:t>
            </w:r>
            <w:r w:rsidR="002F3A35" w:rsidRPr="00594F20">
              <w:rPr>
                <w:rFonts w:ascii="Trebuchet MS" w:hAnsi="Trebuchet MS" w:cs="Arial"/>
              </w:rPr>
              <w:t>, doi</w:t>
            </w:r>
            <w:r w:rsidRPr="00594F20">
              <w:rPr>
                <w:rFonts w:ascii="Trebuchet MS" w:hAnsi="Trebuchet MS" w:cs="Arial"/>
              </w:rPr>
              <w:t xml:space="preserve"> membri sunt cadre universitare specializate în anticorupție, criminalitate economică sau un domeniu conex</w:t>
            </w:r>
            <w:r w:rsidR="002F3A35" w:rsidRPr="00594F20">
              <w:rPr>
                <w:rFonts w:ascii="Trebuchet MS" w:hAnsi="Trebuchet MS" w:cs="Arial"/>
              </w:rPr>
              <w:t xml:space="preserve"> și doi</w:t>
            </w:r>
            <w:r w:rsidRPr="00594F20">
              <w:rPr>
                <w:rFonts w:ascii="Trebuchet MS" w:hAnsi="Trebuchet MS" w:cs="Arial"/>
              </w:rPr>
              <w:t xml:space="preserve"> sunt </w:t>
            </w:r>
            <w:r w:rsidR="002F3A35" w:rsidRPr="00594F20">
              <w:rPr>
                <w:rFonts w:ascii="Trebuchet MS" w:hAnsi="Trebuchet MS" w:cs="Arial"/>
              </w:rPr>
              <w:t>reprezentanți ai</w:t>
            </w:r>
            <w:r w:rsidRPr="00594F20">
              <w:rPr>
                <w:rFonts w:ascii="Trebuchet MS" w:hAnsi="Trebuchet MS" w:cs="Arial"/>
              </w:rPr>
              <w:t xml:space="preserve"> intereselor societății civile, în special a celor ale angajaților, consumatorilor, victimelor criminalității economice și corupției etc.</w:t>
            </w:r>
          </w:p>
          <w:p w14:paraId="28D722DA" w14:textId="6060DDE9" w:rsidR="002F3A35" w:rsidRPr="00594F20" w:rsidRDefault="002F3A35" w:rsidP="00FA2C45">
            <w:pPr>
              <w:jc w:val="both"/>
              <w:rPr>
                <w:rFonts w:ascii="Trebuchet MS" w:hAnsi="Trebuchet MS" w:cs="Arial"/>
              </w:rPr>
            </w:pPr>
          </w:p>
          <w:p w14:paraId="7F2E0FE1" w14:textId="7CCCE67B" w:rsidR="002F3A35" w:rsidRPr="00594F20" w:rsidRDefault="002F3A35" w:rsidP="00FA2C45">
            <w:pPr>
              <w:jc w:val="both"/>
              <w:rPr>
                <w:rFonts w:ascii="Trebuchet MS" w:hAnsi="Trebuchet MS" w:cs="Arial"/>
              </w:rPr>
            </w:pPr>
            <w:r w:rsidRPr="00594F20">
              <w:rPr>
                <w:rFonts w:ascii="Trebuchet MS" w:hAnsi="Trebuchet MS" w:cs="Arial"/>
              </w:rPr>
              <w:t xml:space="preserve">URL: </w:t>
            </w:r>
            <w:hyperlink r:id="rId98" w:history="1">
              <w:r w:rsidRPr="00594F20">
                <w:rPr>
                  <w:rStyle w:val="Hyperlink"/>
                  <w:rFonts w:ascii="Trebuchet MS" w:hAnsi="Trebuchet MS" w:cs="Arial"/>
                </w:rPr>
                <w:t>https://www.anticorruption.ie/about-us/</w:t>
              </w:r>
            </w:hyperlink>
            <w:r w:rsidRPr="00594F20">
              <w:rPr>
                <w:rFonts w:ascii="Trebuchet MS" w:hAnsi="Trebuchet MS" w:cs="Arial"/>
              </w:rPr>
              <w:t xml:space="preserve"> </w:t>
            </w:r>
          </w:p>
          <w:p w14:paraId="5BB2E62E" w14:textId="0469F9F9" w:rsidR="002F3A35" w:rsidRPr="00594F20" w:rsidRDefault="00000000" w:rsidP="00FA2C45">
            <w:pPr>
              <w:jc w:val="both"/>
              <w:rPr>
                <w:rFonts w:ascii="Trebuchet MS" w:hAnsi="Trebuchet MS" w:cs="Arial"/>
              </w:rPr>
            </w:pPr>
            <w:hyperlink r:id="rId99" w:history="1">
              <w:r w:rsidR="002F3A35" w:rsidRPr="00594F20">
                <w:rPr>
                  <w:rStyle w:val="Hyperlink"/>
                  <w:rFonts w:ascii="Trebuchet MS" w:hAnsi="Trebuchet MS" w:cs="Arial"/>
                </w:rPr>
                <w:t>https://commission.europa.eu/system/files/2022-07/20_1_194011_coun_chap_ireland_en.pdf</w:t>
              </w:r>
            </w:hyperlink>
            <w:r w:rsidR="002F3A35" w:rsidRPr="00594F20">
              <w:rPr>
                <w:rFonts w:ascii="Trebuchet MS" w:hAnsi="Trebuchet MS" w:cs="Arial"/>
              </w:rPr>
              <w:t xml:space="preserve"> </w:t>
            </w:r>
          </w:p>
          <w:p w14:paraId="70A774F5" w14:textId="633EE159" w:rsidR="002F3A35" w:rsidRPr="00594F20" w:rsidRDefault="002F3A35" w:rsidP="00FA2C45">
            <w:pPr>
              <w:jc w:val="both"/>
              <w:rPr>
                <w:rFonts w:ascii="Trebuchet MS" w:hAnsi="Trebuchet MS" w:cs="Arial"/>
              </w:rPr>
            </w:pPr>
          </w:p>
          <w:p w14:paraId="013ADB64" w14:textId="6B6E0D59" w:rsidR="009824BC" w:rsidRPr="00594F20" w:rsidRDefault="002F3A35" w:rsidP="009824BC">
            <w:pPr>
              <w:jc w:val="both"/>
              <w:rPr>
                <w:rFonts w:ascii="Trebuchet MS" w:hAnsi="Trebuchet MS" w:cs="Arial"/>
              </w:rPr>
            </w:pPr>
            <w:r w:rsidRPr="00594F20">
              <w:rPr>
                <w:rFonts w:ascii="Trebuchet MS" w:hAnsi="Trebuchet MS" w:cs="Arial"/>
              </w:rPr>
              <w:t>Planul anterior menționat și dezvoltat</w:t>
            </w:r>
            <w:r w:rsidR="009824BC" w:rsidRPr="00594F20">
              <w:rPr>
                <w:rFonts w:ascii="Trebuchet MS" w:hAnsi="Trebuchet MS" w:cs="Arial"/>
              </w:rPr>
              <w:t xml:space="preserve"> în 2021</w:t>
            </w:r>
            <w:r w:rsidRPr="00594F20">
              <w:rPr>
                <w:rFonts w:ascii="Trebuchet MS" w:hAnsi="Trebuchet MS" w:cs="Arial"/>
              </w:rPr>
              <w:t xml:space="preserve"> ca urmare a analizei derulate în 2017, numită și Hamilton Review, servește drept </w:t>
            </w:r>
            <w:r w:rsidR="009824BC" w:rsidRPr="00594F20">
              <w:rPr>
                <w:rFonts w:ascii="Trebuchet MS" w:hAnsi="Trebuchet MS" w:cs="Arial"/>
              </w:rPr>
              <w:t xml:space="preserve">baza </w:t>
            </w:r>
            <w:r w:rsidRPr="00594F20">
              <w:rPr>
                <w:rFonts w:ascii="Trebuchet MS" w:hAnsi="Trebuchet MS" w:cs="Arial"/>
              </w:rPr>
              <w:t>cadru</w:t>
            </w:r>
            <w:r w:rsidR="009824BC" w:rsidRPr="00594F20">
              <w:rPr>
                <w:rFonts w:ascii="Trebuchet MS" w:hAnsi="Trebuchet MS" w:cs="Arial"/>
              </w:rPr>
              <w:t>lui</w:t>
            </w:r>
            <w:r w:rsidRPr="00594F20">
              <w:rPr>
                <w:rFonts w:ascii="Trebuchet MS" w:hAnsi="Trebuchet MS" w:cs="Arial"/>
              </w:rPr>
              <w:t xml:space="preserve"> strategic anticorupție în Irlanda.</w:t>
            </w:r>
            <w:r w:rsidR="009824BC" w:rsidRPr="00594F20">
              <w:rPr>
                <w:rFonts w:ascii="Trebuchet MS" w:hAnsi="Trebuchet MS" w:cs="Arial"/>
              </w:rPr>
              <w:t xml:space="preserve"> Planul de acțiune prevede</w:t>
            </w:r>
            <w:r w:rsidR="00DA03A1" w:rsidRPr="00594F20">
              <w:rPr>
                <w:rFonts w:ascii="Trebuchet MS" w:hAnsi="Trebuchet MS" w:cs="Arial"/>
              </w:rPr>
              <w:t xml:space="preserve">a: înființarea Consiliului Consultativ împotriva Criminalității Economice și Corupției </w:t>
            </w:r>
            <w:r w:rsidR="009824BC" w:rsidRPr="00594F20">
              <w:rPr>
                <w:rFonts w:ascii="Trebuchet MS" w:hAnsi="Trebuchet MS" w:cs="Arial"/>
              </w:rPr>
              <w:t>care să ofere consiliere și să facă propuneri privind răspunsurile strategice și de politică</w:t>
            </w:r>
            <w:r w:rsidR="00DA03A1" w:rsidRPr="00594F20">
              <w:rPr>
                <w:rFonts w:ascii="Trebuchet MS" w:hAnsi="Trebuchet MS" w:cs="Arial"/>
              </w:rPr>
              <w:t xml:space="preserve">; prezentarea de către Consiliul Consultativ a unei strategii multianuală </w:t>
            </w:r>
            <w:r w:rsidR="009824BC" w:rsidRPr="00594F20">
              <w:rPr>
                <w:rFonts w:ascii="Trebuchet MS" w:hAnsi="Trebuchet MS" w:cs="Arial"/>
              </w:rPr>
              <w:t>de combatere a criminalității economice și a corupției</w:t>
            </w:r>
            <w:r w:rsidR="00DA03A1" w:rsidRPr="00594F20">
              <w:rPr>
                <w:rFonts w:ascii="Trebuchet MS" w:hAnsi="Trebuchet MS" w:cs="Arial"/>
              </w:rPr>
              <w:t xml:space="preserve">; dezvoltarea unui </w:t>
            </w:r>
            <w:r w:rsidR="009824BC" w:rsidRPr="00594F20">
              <w:rPr>
                <w:rFonts w:ascii="Trebuchet MS" w:hAnsi="Trebuchet MS" w:cs="Arial"/>
              </w:rPr>
              <w:t>plan de resurse pentru nevoile pe termen lung ale Biroului Național de Criminalitate Economică</w:t>
            </w:r>
            <w:r w:rsidR="00DA03A1" w:rsidRPr="00594F20">
              <w:rPr>
                <w:rFonts w:ascii="Trebuchet MS" w:hAnsi="Trebuchet MS" w:cs="Arial"/>
              </w:rPr>
              <w:t xml:space="preserve">, </w:t>
            </w:r>
            <w:r w:rsidR="009824BC" w:rsidRPr="00594F20">
              <w:rPr>
                <w:rFonts w:ascii="Trebuchet MS" w:hAnsi="Trebuchet MS" w:cs="Arial"/>
              </w:rPr>
              <w:t>Autorității de Poliție și Departamentului de Justiție</w:t>
            </w:r>
            <w:r w:rsidR="00DA03A1" w:rsidRPr="00594F20">
              <w:rPr>
                <w:rFonts w:ascii="Trebuchet MS" w:hAnsi="Trebuchet MS" w:cs="Arial"/>
              </w:rPr>
              <w:t xml:space="preserve">; îmbunătățirea cadrului legal </w:t>
            </w:r>
            <w:r w:rsidR="009824BC" w:rsidRPr="00594F20">
              <w:rPr>
                <w:rFonts w:ascii="Trebuchet MS" w:hAnsi="Trebuchet MS" w:cs="Arial"/>
              </w:rPr>
              <w:t xml:space="preserve">pentru extinderea competențelor de </w:t>
            </w:r>
            <w:r w:rsidR="0030617B">
              <w:rPr>
                <w:rFonts w:ascii="Trebuchet MS" w:hAnsi="Trebuchet MS" w:cs="Arial"/>
              </w:rPr>
              <w:t xml:space="preserve">cercetare penală </w:t>
            </w:r>
            <w:r w:rsidR="009824BC" w:rsidRPr="00594F20">
              <w:rPr>
                <w:rFonts w:ascii="Trebuchet MS" w:hAnsi="Trebuchet MS" w:cs="Arial"/>
              </w:rPr>
              <w:t xml:space="preserve">disponibile în prezent </w:t>
            </w:r>
            <w:r w:rsidR="00DA03A1" w:rsidRPr="00594F20">
              <w:rPr>
                <w:rFonts w:ascii="Trebuchet MS" w:hAnsi="Trebuchet MS" w:cs="Arial"/>
              </w:rPr>
              <w:t xml:space="preserve">doar </w:t>
            </w:r>
            <w:r w:rsidR="009824BC" w:rsidRPr="00594F20">
              <w:rPr>
                <w:rFonts w:ascii="Trebuchet MS" w:hAnsi="Trebuchet MS" w:cs="Arial"/>
              </w:rPr>
              <w:t xml:space="preserve">pentru </w:t>
            </w:r>
            <w:r w:rsidR="0030617B">
              <w:rPr>
                <w:rFonts w:ascii="Trebuchet MS" w:hAnsi="Trebuchet MS" w:cs="Arial"/>
              </w:rPr>
              <w:t>poliția națională</w:t>
            </w:r>
            <w:r w:rsidR="009824BC" w:rsidRPr="00594F20">
              <w:rPr>
                <w:rFonts w:ascii="Trebuchet MS" w:hAnsi="Trebuchet MS" w:cs="Arial"/>
              </w:rPr>
              <w:t xml:space="preserve"> și Comisarii de venituri </w:t>
            </w:r>
            <w:r w:rsidR="00DA03A1" w:rsidRPr="00594F20">
              <w:rPr>
                <w:rFonts w:ascii="Trebuchet MS" w:hAnsi="Trebuchet MS" w:cs="Arial"/>
              </w:rPr>
              <w:t>și către alte</w:t>
            </w:r>
            <w:r w:rsidR="009824BC" w:rsidRPr="00594F20">
              <w:rPr>
                <w:rFonts w:ascii="Trebuchet MS" w:hAnsi="Trebuchet MS" w:cs="Arial"/>
              </w:rPr>
              <w:t xml:space="preserve"> organisme cu atribuții de a investiga criminalitatea economică și corupția</w:t>
            </w:r>
            <w:r w:rsidR="00DA03A1" w:rsidRPr="00594F20">
              <w:rPr>
                <w:rFonts w:ascii="Trebuchet MS" w:hAnsi="Trebuchet MS" w:cs="Arial"/>
              </w:rPr>
              <w:t>.</w:t>
            </w:r>
            <w:r w:rsidR="00936C07" w:rsidRPr="00594F20">
              <w:rPr>
                <w:rFonts w:ascii="Trebuchet MS" w:hAnsi="Trebuchet MS" w:cs="Arial"/>
              </w:rPr>
              <w:t xml:space="preserve"> </w:t>
            </w:r>
          </w:p>
          <w:p w14:paraId="43D583BE" w14:textId="52B8CB60" w:rsidR="009824BC" w:rsidRPr="00594F20" w:rsidRDefault="00936C07" w:rsidP="00FA2C45">
            <w:pPr>
              <w:jc w:val="both"/>
              <w:rPr>
                <w:rFonts w:ascii="Trebuchet MS" w:hAnsi="Trebuchet MS" w:cs="Arial"/>
              </w:rPr>
            </w:pPr>
            <w:r w:rsidRPr="00594F20">
              <w:rPr>
                <w:rFonts w:ascii="Trebuchet MS" w:hAnsi="Trebuchet MS" w:cs="Arial"/>
              </w:rPr>
              <w:t xml:space="preserve">Raportul </w:t>
            </w:r>
            <w:r w:rsidR="0030617B">
              <w:rPr>
                <w:rFonts w:ascii="Trebuchet MS" w:hAnsi="Trebuchet MS" w:cs="Arial"/>
              </w:rPr>
              <w:t>privind statul de drept</w:t>
            </w:r>
            <w:r w:rsidRPr="00594F20">
              <w:rPr>
                <w:rFonts w:ascii="Trebuchet MS" w:hAnsi="Trebuchet MS" w:cs="Arial"/>
              </w:rPr>
              <w:t xml:space="preserve"> </w:t>
            </w:r>
            <w:r w:rsidR="0030617B">
              <w:rPr>
                <w:rFonts w:ascii="Trebuchet MS" w:hAnsi="Trebuchet MS" w:cs="Arial"/>
              </w:rPr>
              <w:t>ș</w:t>
            </w:r>
            <w:r w:rsidRPr="00594F20">
              <w:rPr>
                <w:rFonts w:ascii="Trebuchet MS" w:hAnsi="Trebuchet MS" w:cs="Arial"/>
              </w:rPr>
              <w:t xml:space="preserve">i </w:t>
            </w:r>
            <w:r w:rsidR="0030617B">
              <w:rPr>
                <w:rFonts w:ascii="Trebuchet MS" w:hAnsi="Trebuchet MS" w:cs="Arial"/>
              </w:rPr>
              <w:t xml:space="preserve">Semestrul European </w:t>
            </w:r>
            <w:r w:rsidRPr="00594F20">
              <w:rPr>
                <w:rFonts w:ascii="Trebuchet MS" w:hAnsi="Trebuchet MS" w:cs="Arial"/>
              </w:rPr>
              <w:t xml:space="preserve">pentru Irlanda arată că angajamentele stabilite prin planul de acțiune </w:t>
            </w:r>
            <w:r w:rsidR="00CB3931" w:rsidRPr="00594F20">
              <w:rPr>
                <w:rFonts w:ascii="Trebuchet MS" w:hAnsi="Trebuchet MS" w:cs="Arial"/>
              </w:rPr>
              <w:t xml:space="preserve">din 2021 se aflau încă în implementare. </w:t>
            </w:r>
          </w:p>
          <w:p w14:paraId="390D457E" w14:textId="4D2FBDDA" w:rsidR="002F3A35" w:rsidRPr="00594F20" w:rsidRDefault="002F3A35" w:rsidP="00FA2C45">
            <w:pPr>
              <w:jc w:val="both"/>
              <w:rPr>
                <w:rFonts w:ascii="Trebuchet MS" w:hAnsi="Trebuchet MS" w:cs="Arial"/>
              </w:rPr>
            </w:pPr>
          </w:p>
          <w:p w14:paraId="3B932E2F" w14:textId="33D714FE" w:rsidR="002F3A35" w:rsidRPr="00594F20" w:rsidRDefault="002F3A35" w:rsidP="00FA2C45">
            <w:pPr>
              <w:jc w:val="both"/>
              <w:rPr>
                <w:rFonts w:ascii="Trebuchet MS" w:hAnsi="Trebuchet MS" w:cs="Arial"/>
              </w:rPr>
            </w:pPr>
            <w:r w:rsidRPr="00594F20">
              <w:rPr>
                <w:rFonts w:ascii="Trebuchet MS" w:hAnsi="Trebuchet MS" w:cs="Arial"/>
              </w:rPr>
              <w:t xml:space="preserve">URL: </w:t>
            </w:r>
          </w:p>
          <w:p w14:paraId="0DF53F4A" w14:textId="42953AF6" w:rsidR="00FA2C45" w:rsidRPr="00594F20" w:rsidRDefault="00000000" w:rsidP="00FA2C45">
            <w:pPr>
              <w:jc w:val="both"/>
              <w:rPr>
                <w:rFonts w:ascii="Trebuchet MS" w:hAnsi="Trebuchet MS" w:cs="Arial"/>
              </w:rPr>
            </w:pPr>
            <w:hyperlink r:id="rId100" w:history="1">
              <w:r w:rsidR="002F3A35" w:rsidRPr="00594F20">
                <w:rPr>
                  <w:rStyle w:val="Hyperlink"/>
                  <w:rFonts w:ascii="Trebuchet MS" w:hAnsi="Trebuchet MS" w:cs="Arial"/>
                </w:rPr>
                <w:t>https://www.gov.ie/en/publication/be30e-review-group-report-on-structures-and-strategies-to-prevent-investigate-and-penalise-economic-crime-and-corruption/?referrer=http://www.justice.ie/en/JELR/Hamiliton_Review_Group_Report.pdf/Files/Hamiliton_Review_Group_Report.pdf</w:t>
              </w:r>
            </w:hyperlink>
            <w:r w:rsidR="002F3A35" w:rsidRPr="00594F20">
              <w:rPr>
                <w:rFonts w:ascii="Trebuchet MS" w:hAnsi="Trebuchet MS" w:cs="Arial"/>
              </w:rPr>
              <w:t xml:space="preserve"> </w:t>
            </w:r>
          </w:p>
        </w:tc>
      </w:tr>
    </w:tbl>
    <w:p w14:paraId="7634014F" w14:textId="44233746" w:rsidR="000B679F" w:rsidRPr="00594F20" w:rsidRDefault="000B679F" w:rsidP="00C81D97">
      <w:pPr>
        <w:jc w:val="both"/>
        <w:rPr>
          <w:rFonts w:ascii="Trebuchet MS" w:hAnsi="Trebuchet MS" w:cs="Arial"/>
          <w:b/>
          <w:bCs/>
          <w:lang w:eastAsia="ro-RO"/>
        </w:rPr>
      </w:pPr>
    </w:p>
    <w:p w14:paraId="160C50C6" w14:textId="586AD279" w:rsidR="000B679F" w:rsidRPr="00594F20" w:rsidRDefault="000B679F" w:rsidP="00C81D97">
      <w:pPr>
        <w:jc w:val="both"/>
        <w:rPr>
          <w:rFonts w:ascii="Trebuchet MS" w:hAnsi="Trebuchet MS" w:cs="Arial"/>
          <w:b/>
          <w:bCs/>
          <w:lang w:eastAsia="ro-RO"/>
        </w:rPr>
      </w:pPr>
    </w:p>
    <w:p w14:paraId="367707D1" w14:textId="77777777" w:rsidR="00FA2D74" w:rsidRDefault="00FA2D74">
      <w:pPr>
        <w:rPr>
          <w:rFonts w:ascii="Trebuchet MS" w:eastAsia="Times New Roman" w:hAnsi="Trebuchet MS" w:cs="Arial"/>
          <w:b/>
          <w:bCs/>
          <w:i/>
          <w:iCs/>
          <w:sz w:val="24"/>
          <w:szCs w:val="24"/>
          <w:lang w:eastAsia="ro-RO"/>
        </w:rPr>
      </w:pPr>
      <w:r>
        <w:rPr>
          <w:rFonts w:ascii="Trebuchet MS" w:eastAsia="Times New Roman" w:hAnsi="Trebuchet MS" w:cs="Arial"/>
          <w:b/>
          <w:bCs/>
          <w:i/>
          <w:iCs/>
          <w:sz w:val="24"/>
          <w:szCs w:val="24"/>
          <w:lang w:eastAsia="ro-RO"/>
        </w:rPr>
        <w:br w:type="page"/>
      </w:r>
    </w:p>
    <w:p w14:paraId="1F63C590" w14:textId="6B3A4BB3" w:rsidR="005C14AE" w:rsidRPr="00594F20" w:rsidRDefault="00662647" w:rsidP="005C14AE">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lastRenderedPageBreak/>
        <w:t>Italia</w:t>
      </w:r>
    </w:p>
    <w:p w14:paraId="519EE959" w14:textId="022DE554" w:rsidR="005C14AE" w:rsidRPr="00594F20" w:rsidRDefault="005C14AE" w:rsidP="005C14AE">
      <w:pPr>
        <w:spacing w:before="120" w:after="120"/>
        <w:contextualSpacing/>
        <w:jc w:val="both"/>
        <w:rPr>
          <w:rFonts w:ascii="Trebuchet MS"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r w:rsidR="00662647" w:rsidRPr="00594F20">
        <w:rPr>
          <w:rFonts w:ascii="Trebuchet MS" w:eastAsia="Times New Roman" w:hAnsi="Trebuchet MS" w:cs="Arial"/>
          <w:b/>
          <w:bCs/>
          <w:lang w:eastAsia="ro-RO"/>
        </w:rPr>
        <w:t>Autorità Nazionale Anticorruzione</w:t>
      </w:r>
    </w:p>
    <w:p w14:paraId="26F396E7" w14:textId="35C387E1" w:rsidR="005C14AE" w:rsidRPr="00594F20" w:rsidRDefault="005C14AE" w:rsidP="00C81D97">
      <w:pPr>
        <w:jc w:val="both"/>
        <w:rPr>
          <w:rFonts w:ascii="Trebuchet MS" w:hAnsi="Trebuchet MS" w:cs="Arial"/>
          <w:b/>
          <w:bCs/>
          <w:lang w:eastAsia="ro-RO"/>
        </w:rPr>
      </w:pPr>
    </w:p>
    <w:tbl>
      <w:tblPr>
        <w:tblStyle w:val="TableGrid"/>
        <w:tblW w:w="0" w:type="auto"/>
        <w:tblLook w:val="04A0" w:firstRow="1" w:lastRow="0" w:firstColumn="1" w:lastColumn="0" w:noHBand="0" w:noVBand="1"/>
      </w:tblPr>
      <w:tblGrid>
        <w:gridCol w:w="9017"/>
      </w:tblGrid>
      <w:tr w:rsidR="00662647" w:rsidRPr="00594F20" w14:paraId="2168A57C" w14:textId="77777777" w:rsidTr="00662647">
        <w:tc>
          <w:tcPr>
            <w:tcW w:w="9017" w:type="dxa"/>
          </w:tcPr>
          <w:p w14:paraId="014F7013" w14:textId="176DAAC0" w:rsidR="00352AEE" w:rsidRPr="00594F20" w:rsidRDefault="00352AEE" w:rsidP="00352AEE">
            <w:pPr>
              <w:jc w:val="both"/>
              <w:rPr>
                <w:rFonts w:ascii="Trebuchet MS" w:hAnsi="Trebuchet MS" w:cs="Arial"/>
              </w:rPr>
            </w:pPr>
            <w:r w:rsidRPr="00594F20">
              <w:rPr>
                <w:rFonts w:ascii="Trebuchet MS" w:hAnsi="Trebuchet MS" w:cs="Arial"/>
              </w:rPr>
              <w:t>Autoritatea Națională Anticorupție este principala entitate responsabilă cu prevenirea</w:t>
            </w:r>
            <w:r w:rsidR="009C6B79">
              <w:rPr>
                <w:rFonts w:ascii="Trebuchet MS" w:hAnsi="Trebuchet MS" w:cs="Arial"/>
              </w:rPr>
              <w:t xml:space="preserve"> </w:t>
            </w:r>
            <w:r w:rsidRPr="00594F20">
              <w:rPr>
                <w:rFonts w:ascii="Trebuchet MS" w:hAnsi="Trebuchet MS" w:cs="Arial"/>
              </w:rPr>
              <w:t>corupție în sectorul administrației publice, care totodată coordonează și implement</w:t>
            </w:r>
            <w:r w:rsidR="006732F5">
              <w:rPr>
                <w:rFonts w:ascii="Trebuchet MS" w:hAnsi="Trebuchet MS" w:cs="Arial"/>
              </w:rPr>
              <w:t>ează</w:t>
            </w:r>
            <w:r w:rsidRPr="00594F20">
              <w:rPr>
                <w:rFonts w:ascii="Trebuchet MS" w:hAnsi="Trebuchet MS" w:cs="Arial"/>
              </w:rPr>
              <w:t xml:space="preserve"> P</w:t>
            </w:r>
            <w:r w:rsidR="006732F5">
              <w:rPr>
                <w:rFonts w:ascii="Trebuchet MS" w:hAnsi="Trebuchet MS" w:cs="Arial"/>
              </w:rPr>
              <w:t>l</w:t>
            </w:r>
            <w:r w:rsidRPr="00594F20">
              <w:rPr>
                <w:rFonts w:ascii="Trebuchet MS" w:hAnsi="Trebuchet MS" w:cs="Arial"/>
              </w:rPr>
              <w:t xml:space="preserve">anul </w:t>
            </w:r>
            <w:r w:rsidR="006732F5">
              <w:rPr>
                <w:rFonts w:ascii="Trebuchet MS" w:hAnsi="Trebuchet MS" w:cs="Arial"/>
              </w:rPr>
              <w:t>N</w:t>
            </w:r>
            <w:r w:rsidRPr="00594F20">
              <w:rPr>
                <w:rFonts w:ascii="Trebuchet MS" w:hAnsi="Trebuchet MS" w:cs="Arial"/>
              </w:rPr>
              <w:t>ațional Anticorupție și supraveghe</w:t>
            </w:r>
            <w:r w:rsidR="009C6B79">
              <w:rPr>
                <w:rFonts w:ascii="Trebuchet MS" w:hAnsi="Trebuchet MS" w:cs="Arial"/>
              </w:rPr>
              <w:t>ază</w:t>
            </w:r>
            <w:r w:rsidRPr="00594F20">
              <w:rPr>
                <w:rFonts w:ascii="Trebuchet MS" w:hAnsi="Trebuchet MS" w:cs="Arial"/>
              </w:rPr>
              <w:t xml:space="preserve"> adopt</w:t>
            </w:r>
            <w:r w:rsidR="009C6B79">
              <w:rPr>
                <w:rFonts w:ascii="Trebuchet MS" w:hAnsi="Trebuchet MS" w:cs="Arial"/>
              </w:rPr>
              <w:t>area</w:t>
            </w:r>
            <w:r w:rsidRPr="00594F20">
              <w:rPr>
                <w:rFonts w:ascii="Trebuchet MS" w:hAnsi="Trebuchet MS" w:cs="Arial"/>
              </w:rPr>
              <w:t xml:space="preserve"> planurilor locale de acțiune anticorupție pe trei ani. Unitatea Anticorupție a Poliției Financiare este responsabilă de cercetarea și prevenirea corupției ca organ specializat de aplicare a legii. Ca autoritate independentă a Băncii Italiei, Unitatea de Informații Financiare oferă sprijin parchetelor și cooperează cu Poliția Financiară în calitate de autoritate competentă pentru primirea rapoartelor de tranzacții financiare suspecte. Atribuții în combaterea corupției cu privire la procesul de alocare și implementare a resurselor din cadrul PNRR au fost, de asemenea, atribuite Curții de Conturi a Italiei.</w:t>
            </w:r>
          </w:p>
          <w:p w14:paraId="35D74AFB" w14:textId="23CBF302" w:rsidR="006F231F" w:rsidRPr="00594F20" w:rsidRDefault="006F231F" w:rsidP="00352AEE">
            <w:pPr>
              <w:jc w:val="both"/>
              <w:rPr>
                <w:rFonts w:ascii="Trebuchet MS" w:hAnsi="Trebuchet MS" w:cs="Arial"/>
              </w:rPr>
            </w:pPr>
          </w:p>
          <w:p w14:paraId="62366A31" w14:textId="6912A70C" w:rsidR="00950BC1" w:rsidRPr="00594F20" w:rsidRDefault="00F57CCB" w:rsidP="00352AEE">
            <w:pPr>
              <w:jc w:val="both"/>
              <w:rPr>
                <w:rFonts w:ascii="Trebuchet MS" w:hAnsi="Trebuchet MS" w:cs="Arial"/>
              </w:rPr>
            </w:pPr>
            <w:r w:rsidRPr="00594F20">
              <w:rPr>
                <w:rFonts w:ascii="Trebuchet MS" w:hAnsi="Trebuchet MS" w:cs="Arial"/>
              </w:rPr>
              <w:t xml:space="preserve">Implementată cu scopul conformării </w:t>
            </w:r>
            <w:r w:rsidR="009C6B79">
              <w:rPr>
                <w:rFonts w:ascii="Trebuchet MS" w:hAnsi="Trebuchet MS" w:cs="Arial"/>
              </w:rPr>
              <w:t xml:space="preserve">cu </w:t>
            </w:r>
            <w:r w:rsidRPr="00594F20">
              <w:rPr>
                <w:rFonts w:ascii="Trebuchet MS" w:hAnsi="Trebuchet MS" w:cs="Arial"/>
              </w:rPr>
              <w:t xml:space="preserve">articolul 6 din UNCAC, Autoritatea Națională Anticorupție este o entitate independentă, compusă din 5 membrii ale căror mandate de 6 ani nu </w:t>
            </w:r>
            <w:r w:rsidR="009C6B79">
              <w:rPr>
                <w:rFonts w:ascii="Trebuchet MS" w:hAnsi="Trebuchet MS" w:cs="Arial"/>
              </w:rPr>
              <w:t>pot fi</w:t>
            </w:r>
            <w:r w:rsidRPr="00594F20">
              <w:rPr>
                <w:rFonts w:ascii="Trebuchet MS" w:hAnsi="Trebuchet MS" w:cs="Arial"/>
              </w:rPr>
              <w:t xml:space="preserve"> reînnoite. Aceștia sunt propuși de Guvern și numiți de Președinte.</w:t>
            </w:r>
            <w:r w:rsidR="00375341" w:rsidRPr="00594F20">
              <w:rPr>
                <w:rFonts w:ascii="Trebuchet MS" w:hAnsi="Trebuchet MS" w:cs="Arial"/>
              </w:rPr>
              <w:t xml:space="preserve"> ANAC raportează direct </w:t>
            </w:r>
            <w:r w:rsidR="009C6B79">
              <w:rPr>
                <w:rFonts w:ascii="Trebuchet MS" w:hAnsi="Trebuchet MS" w:cs="Arial"/>
              </w:rPr>
              <w:t>P</w:t>
            </w:r>
            <w:r w:rsidR="00375341" w:rsidRPr="00594F20">
              <w:rPr>
                <w:rFonts w:ascii="Trebuchet MS" w:hAnsi="Trebuchet MS" w:cs="Arial"/>
              </w:rPr>
              <w:t>arlamentului.</w:t>
            </w:r>
            <w:r w:rsidRPr="00594F20">
              <w:rPr>
                <w:rFonts w:ascii="Trebuchet MS" w:hAnsi="Trebuchet MS" w:cs="Arial"/>
              </w:rPr>
              <w:t xml:space="preserve"> Responsabilitățile ANA</w:t>
            </w:r>
            <w:r w:rsidR="00375341" w:rsidRPr="00594F20">
              <w:rPr>
                <w:rFonts w:ascii="Trebuchet MS" w:hAnsi="Trebuchet MS" w:cs="Arial"/>
              </w:rPr>
              <w:t>C</w:t>
            </w:r>
            <w:r w:rsidRPr="00594F20">
              <w:rPr>
                <w:rFonts w:ascii="Trebuchet MS" w:hAnsi="Trebuchet MS" w:cs="Arial"/>
              </w:rPr>
              <w:t xml:space="preserve"> sunt de a concepe strategia națională anticorupție, de a monitoriza implementarea acesteia la nivelul fiecărei entități publice, de a garanta transparența și integritatea în funcția publică și de a disemina o cultură bazată pe legalitate și integritate. </w:t>
            </w:r>
            <w:r w:rsidRPr="0082624B">
              <w:rPr>
                <w:rFonts w:ascii="Trebuchet MS" w:hAnsi="Trebuchet MS" w:cs="Arial"/>
                <w:b/>
                <w:bCs/>
              </w:rPr>
              <w:t>ANA</w:t>
            </w:r>
            <w:r w:rsidR="00375341" w:rsidRPr="0082624B">
              <w:rPr>
                <w:rFonts w:ascii="Trebuchet MS" w:hAnsi="Trebuchet MS" w:cs="Arial"/>
                <w:b/>
                <w:bCs/>
              </w:rPr>
              <w:t>C</w:t>
            </w:r>
            <w:r w:rsidRPr="0082624B">
              <w:rPr>
                <w:rFonts w:ascii="Trebuchet MS" w:hAnsi="Trebuchet MS" w:cs="Arial"/>
                <w:b/>
                <w:bCs/>
              </w:rPr>
              <w:t xml:space="preserve"> are autoritatea de a impune sancțiuni instituțiilor care nu implementează planurile de acțiune derivate din strategia anticorupție sau care nu implementează coduri de conduită.</w:t>
            </w:r>
            <w:r w:rsidRPr="00594F20">
              <w:rPr>
                <w:rFonts w:ascii="Trebuchet MS" w:hAnsi="Trebuchet MS" w:cs="Arial"/>
              </w:rPr>
              <w:t xml:space="preserve"> </w:t>
            </w:r>
            <w:r w:rsidR="0082624B">
              <w:rPr>
                <w:rFonts w:ascii="Trebuchet MS" w:hAnsi="Trebuchet MS" w:cs="Arial"/>
              </w:rPr>
              <w:t>Aceasta</w:t>
            </w:r>
            <w:r w:rsidRPr="00594F20">
              <w:rPr>
                <w:rFonts w:ascii="Trebuchet MS" w:hAnsi="Trebuchet MS" w:cs="Arial"/>
              </w:rPr>
              <w:t xml:space="preserve"> supervizează numirea ofițerilor pentru transparență și prevenirea corupției la nivelul fiecărei instituții, monitorizează respectarea obligațiilor legale impuse funcționarilor publici cu privire la conflictele de interese, dar și implementarea codurilor de conduită. ANA</w:t>
            </w:r>
            <w:r w:rsidR="00375341" w:rsidRPr="00594F20">
              <w:rPr>
                <w:rFonts w:ascii="Trebuchet MS" w:hAnsi="Trebuchet MS" w:cs="Arial"/>
              </w:rPr>
              <w:t>C</w:t>
            </w:r>
            <w:r w:rsidRPr="00594F20">
              <w:rPr>
                <w:rFonts w:ascii="Trebuchet MS" w:hAnsi="Trebuchet MS" w:cs="Arial"/>
              </w:rPr>
              <w:t xml:space="preserve"> este canalul extern de raportare pentru avertizorii în interes public </w:t>
            </w:r>
            <w:r w:rsidR="00375341" w:rsidRPr="00594F20">
              <w:rPr>
                <w:rFonts w:ascii="Trebuchet MS" w:hAnsi="Trebuchet MS" w:cs="Arial"/>
              </w:rPr>
              <w:t xml:space="preserve">și se asigură că standardele de transparență sunt respectate. În domeniul achizițiilor publice, ANAC supraveghează contractele de lucrări, servicii și bunuri, inclusiv cele regionale în anumite sectoare, verifică sistemul de calificare a operatorilor economici, oferă sprijin în pregătirea și gestionarea licitațiilor publice, îndeplinește funcția de reglementare în domeniul achizițiilor și sesizează </w:t>
            </w:r>
            <w:r w:rsidR="0082624B">
              <w:rPr>
                <w:rFonts w:ascii="Trebuchet MS" w:hAnsi="Trebuchet MS" w:cs="Arial"/>
              </w:rPr>
              <w:t>i</w:t>
            </w:r>
            <w:r w:rsidR="00375341" w:rsidRPr="00594F20">
              <w:rPr>
                <w:rFonts w:ascii="Trebuchet MS" w:hAnsi="Trebuchet MS" w:cs="Arial"/>
              </w:rPr>
              <w:t>nstanțele de contencios-administrativ în cazul neregulilor constatate în legătură cu procedurile de achiziție și contractele publice. ANAC poate asigura reprezentarea la nivel internațional în forurile și grupurile anti-corupție din care Italia face parte: UNDOC, G20, G7, OECD, OSCE, GRECO, UE, Banca Monidială, OGP.</w:t>
            </w:r>
          </w:p>
          <w:p w14:paraId="534303A4" w14:textId="77777777" w:rsidR="00950BC1" w:rsidRPr="00594F20" w:rsidRDefault="00950BC1" w:rsidP="00352AEE">
            <w:pPr>
              <w:jc w:val="both"/>
              <w:rPr>
                <w:rFonts w:ascii="Trebuchet MS" w:hAnsi="Trebuchet MS" w:cs="Arial"/>
              </w:rPr>
            </w:pPr>
          </w:p>
          <w:p w14:paraId="678FCEA9" w14:textId="24D905DB" w:rsidR="006F231F" w:rsidRPr="00594F20" w:rsidRDefault="00950BC1" w:rsidP="00352AEE">
            <w:pPr>
              <w:jc w:val="both"/>
              <w:rPr>
                <w:rFonts w:ascii="Trebuchet MS" w:hAnsi="Trebuchet MS" w:cs="Arial"/>
              </w:rPr>
            </w:pPr>
            <w:r w:rsidRPr="00594F20">
              <w:rPr>
                <w:rFonts w:ascii="Trebuchet MS" w:hAnsi="Trebuchet MS" w:cs="Arial"/>
              </w:rPr>
              <w:t xml:space="preserve">URL: </w:t>
            </w:r>
            <w:hyperlink r:id="rId101" w:history="1">
              <w:r w:rsidR="00F10E2C" w:rsidRPr="00594F20">
                <w:rPr>
                  <w:rStyle w:val="Hyperlink"/>
                  <w:rFonts w:ascii="Trebuchet MS" w:hAnsi="Trebuchet MS" w:cs="Arial"/>
                </w:rPr>
                <w:t>https://www.anticorruzione.it/</w:t>
              </w:r>
            </w:hyperlink>
            <w:r w:rsidR="00F10E2C" w:rsidRPr="00594F20">
              <w:rPr>
                <w:rFonts w:ascii="Trebuchet MS" w:hAnsi="Trebuchet MS" w:cs="Arial"/>
              </w:rPr>
              <w:t xml:space="preserve"> </w:t>
            </w:r>
          </w:p>
          <w:p w14:paraId="6DD6A469" w14:textId="702C66A5" w:rsidR="002C6008" w:rsidRPr="00594F20" w:rsidRDefault="00000000" w:rsidP="00352AEE">
            <w:pPr>
              <w:jc w:val="both"/>
              <w:rPr>
                <w:rFonts w:ascii="Trebuchet MS" w:hAnsi="Trebuchet MS" w:cs="Arial"/>
              </w:rPr>
            </w:pPr>
            <w:hyperlink r:id="rId102" w:history="1">
              <w:r w:rsidR="00F10E2C" w:rsidRPr="00594F20">
                <w:rPr>
                  <w:rStyle w:val="Hyperlink"/>
                  <w:rFonts w:ascii="Trebuchet MS" w:hAnsi="Trebuchet MS" w:cs="Arial"/>
                </w:rPr>
                <w:t>https://www.anticorruzione.it/documents/91439/2246461/ANAC+Tasks.pdf/560ea10b-2308-4877-d60b-6e3242eca017?t=1657887576910</w:t>
              </w:r>
            </w:hyperlink>
            <w:r w:rsidR="00F10E2C" w:rsidRPr="00594F20">
              <w:rPr>
                <w:rFonts w:ascii="Trebuchet MS" w:hAnsi="Trebuchet MS" w:cs="Arial"/>
              </w:rPr>
              <w:t xml:space="preserve"> </w:t>
            </w:r>
          </w:p>
          <w:p w14:paraId="31432C6C" w14:textId="728A8988" w:rsidR="00AF355B" w:rsidRPr="00594F20" w:rsidRDefault="00AF355B" w:rsidP="00AF355B">
            <w:pPr>
              <w:jc w:val="both"/>
              <w:rPr>
                <w:rFonts w:ascii="Trebuchet MS" w:hAnsi="Trebuchet MS" w:cs="Arial"/>
              </w:rPr>
            </w:pPr>
            <w:r w:rsidRPr="00594F20">
              <w:rPr>
                <w:rFonts w:ascii="Trebuchet MS" w:hAnsi="Trebuchet MS" w:cs="Arial"/>
              </w:rPr>
              <w:t>Legea nr. 190/2012 a introdus un sistem de management al riscului bazat pe planuri pe două niveluri: Planul Național Anticorupție adoptat la nivel național și Planul trienal pentru Transparența și Prevenirea Corupției adoptat de fiecare administrație publică</w:t>
            </w:r>
            <w:r w:rsidR="00E81FF8" w:rsidRPr="00594F20">
              <w:rPr>
                <w:rFonts w:ascii="Trebuchet MS" w:hAnsi="Trebuchet MS" w:cs="Arial"/>
              </w:rPr>
              <w:t xml:space="preserve"> </w:t>
            </w:r>
            <w:r w:rsidRPr="00594F20">
              <w:rPr>
                <w:rFonts w:ascii="Trebuchet MS" w:hAnsi="Trebuchet MS" w:cs="Arial"/>
              </w:rPr>
              <w:t>la nivel descentralizat. Ambele planuri au mandate de trei ani, sunt actualizate anual și</w:t>
            </w:r>
            <w:r w:rsidR="00E81FF8" w:rsidRPr="00594F20">
              <w:rPr>
                <w:rFonts w:ascii="Trebuchet MS" w:hAnsi="Trebuchet MS" w:cs="Arial"/>
              </w:rPr>
              <w:t xml:space="preserve"> </w:t>
            </w:r>
            <w:r w:rsidRPr="00594F20">
              <w:rPr>
                <w:rFonts w:ascii="Trebuchet MS" w:hAnsi="Trebuchet MS" w:cs="Arial"/>
              </w:rPr>
              <w:t>trebuie coordonate între ele și cu celelalte instrumente de planificare/programare adoptate de administrațiile publice. Planul Național Anticorupție oferă îndrumări și direcții care reglementează planurile trienale de transparență și prevenirea corupției.</w:t>
            </w:r>
            <w:r w:rsidR="00E81FF8" w:rsidRPr="00594F20">
              <w:rPr>
                <w:rFonts w:ascii="Trebuchet MS" w:hAnsi="Trebuchet MS" w:cs="Arial"/>
              </w:rPr>
              <w:t xml:space="preserve"> </w:t>
            </w:r>
            <w:r w:rsidRPr="00594F20">
              <w:rPr>
                <w:rFonts w:ascii="Trebuchet MS" w:hAnsi="Trebuchet MS" w:cs="Arial"/>
              </w:rPr>
              <w:t>Actualizarea planului pentru 2022-2024 urmează direcțiile începute de etapele strategice anuale, dar stabilește și domenii prioritare precum</w:t>
            </w:r>
            <w:r w:rsidR="00E81FF8" w:rsidRPr="00594F20">
              <w:rPr>
                <w:rFonts w:ascii="Trebuchet MS" w:hAnsi="Trebuchet MS" w:cs="Arial"/>
              </w:rPr>
              <w:t>:</w:t>
            </w:r>
            <w:r w:rsidRPr="00594F20">
              <w:rPr>
                <w:rFonts w:ascii="Trebuchet MS" w:hAnsi="Trebuchet MS" w:cs="Arial"/>
              </w:rPr>
              <w:t xml:space="preserve"> </w:t>
            </w:r>
          </w:p>
          <w:p w14:paraId="53B95D92" w14:textId="0CC1F89A" w:rsidR="00AF355B" w:rsidRPr="00594F20" w:rsidRDefault="00AF355B" w:rsidP="00E81FF8">
            <w:pPr>
              <w:pStyle w:val="ListParagraph"/>
              <w:numPr>
                <w:ilvl w:val="0"/>
                <w:numId w:val="32"/>
              </w:numPr>
              <w:jc w:val="both"/>
              <w:rPr>
                <w:rFonts w:ascii="Trebuchet MS" w:eastAsia="Calibri" w:hAnsi="Trebuchet MS" w:cs="Arial"/>
                <w:sz w:val="22"/>
                <w:szCs w:val="22"/>
              </w:rPr>
            </w:pPr>
            <w:r w:rsidRPr="00594F20">
              <w:rPr>
                <w:rFonts w:ascii="Trebuchet MS" w:eastAsia="Calibri" w:hAnsi="Trebuchet MS" w:cs="Arial"/>
                <w:sz w:val="22"/>
                <w:szCs w:val="22"/>
              </w:rPr>
              <w:lastRenderedPageBreak/>
              <w:t xml:space="preserve">Actualizarea și formarea continuă a personalului în </w:t>
            </w:r>
            <w:r w:rsidR="009D7AD1">
              <w:rPr>
                <w:rFonts w:ascii="Trebuchet MS" w:eastAsia="Calibri" w:hAnsi="Trebuchet MS" w:cs="Arial"/>
                <w:sz w:val="22"/>
                <w:szCs w:val="22"/>
              </w:rPr>
              <w:t>domeniul</w:t>
            </w:r>
            <w:r w:rsidRPr="00594F20">
              <w:rPr>
                <w:rFonts w:ascii="Trebuchet MS" w:eastAsia="Calibri" w:hAnsi="Trebuchet MS" w:cs="Arial"/>
                <w:sz w:val="22"/>
                <w:szCs w:val="22"/>
              </w:rPr>
              <w:t xml:space="preserve"> anticorupție și transparență;</w:t>
            </w:r>
          </w:p>
          <w:p w14:paraId="1733A512" w14:textId="26E014FC" w:rsidR="00AF355B" w:rsidRPr="00594F20" w:rsidRDefault="00AF355B" w:rsidP="00E81FF8">
            <w:pPr>
              <w:pStyle w:val="ListParagraph"/>
              <w:numPr>
                <w:ilvl w:val="0"/>
                <w:numId w:val="32"/>
              </w:numPr>
              <w:jc w:val="both"/>
              <w:rPr>
                <w:rFonts w:ascii="Trebuchet MS" w:eastAsia="Calibri" w:hAnsi="Trebuchet MS" w:cs="Arial"/>
                <w:sz w:val="22"/>
                <w:szCs w:val="22"/>
              </w:rPr>
            </w:pPr>
            <w:r w:rsidRPr="00594F20">
              <w:rPr>
                <w:rFonts w:ascii="Trebuchet MS" w:eastAsia="Calibri" w:hAnsi="Trebuchet MS" w:cs="Arial"/>
                <w:sz w:val="22"/>
                <w:szCs w:val="22"/>
              </w:rPr>
              <w:t>Controale sporite asupra activităților de selecție a personalului;</w:t>
            </w:r>
          </w:p>
          <w:p w14:paraId="0FC8371C" w14:textId="4772FBD8" w:rsidR="00AF355B" w:rsidRPr="00594F20" w:rsidRDefault="00AF355B" w:rsidP="00E81FF8">
            <w:pPr>
              <w:pStyle w:val="ListParagraph"/>
              <w:numPr>
                <w:ilvl w:val="0"/>
                <w:numId w:val="32"/>
              </w:numPr>
              <w:jc w:val="both"/>
              <w:rPr>
                <w:rFonts w:ascii="Trebuchet MS" w:eastAsia="Calibri" w:hAnsi="Trebuchet MS" w:cs="Arial"/>
                <w:sz w:val="22"/>
                <w:szCs w:val="22"/>
              </w:rPr>
            </w:pPr>
            <w:r w:rsidRPr="00594F20">
              <w:rPr>
                <w:rFonts w:ascii="Trebuchet MS" w:eastAsia="Calibri" w:hAnsi="Trebuchet MS" w:cs="Arial"/>
                <w:sz w:val="22"/>
                <w:szCs w:val="22"/>
              </w:rPr>
              <w:t>Vigilență și controale mai stricte privind respectarea regulilor de neeligibilitate și</w:t>
            </w:r>
            <w:r w:rsidR="00E81FF8" w:rsidRPr="00594F20">
              <w:rPr>
                <w:rFonts w:ascii="Trebuchet MS" w:eastAsia="Calibri" w:hAnsi="Trebuchet MS" w:cs="Arial"/>
                <w:sz w:val="22"/>
                <w:szCs w:val="22"/>
              </w:rPr>
              <w:t xml:space="preserve"> </w:t>
            </w:r>
            <w:r w:rsidRPr="00594F20">
              <w:rPr>
                <w:rFonts w:ascii="Trebuchet MS" w:eastAsia="Calibri" w:hAnsi="Trebuchet MS" w:cs="Arial"/>
                <w:sz w:val="22"/>
                <w:szCs w:val="22"/>
              </w:rPr>
              <w:t>incompatibilitatea numirilor sau conflicte de interese pentru tot personalul (de asemenea, cu referire la fenomene de „pantouflage”);</w:t>
            </w:r>
          </w:p>
          <w:p w14:paraId="42337FE4" w14:textId="2AEF081A" w:rsidR="00AF355B" w:rsidRPr="00594F20" w:rsidRDefault="00AF355B" w:rsidP="00E81FF8">
            <w:pPr>
              <w:pStyle w:val="ListParagraph"/>
              <w:numPr>
                <w:ilvl w:val="0"/>
                <w:numId w:val="32"/>
              </w:numPr>
              <w:jc w:val="both"/>
              <w:rPr>
                <w:rFonts w:ascii="Trebuchet MS" w:eastAsia="Calibri" w:hAnsi="Trebuchet MS" w:cs="Arial"/>
                <w:sz w:val="22"/>
                <w:szCs w:val="22"/>
              </w:rPr>
            </w:pPr>
            <w:r w:rsidRPr="00594F20">
              <w:rPr>
                <w:rFonts w:ascii="Trebuchet MS" w:eastAsia="Calibri" w:hAnsi="Trebuchet MS" w:cs="Arial"/>
                <w:sz w:val="22"/>
                <w:szCs w:val="22"/>
              </w:rPr>
              <w:t>Colaborare mai mare cu ofițerii de conformitate atât în fazele de preg</w:t>
            </w:r>
            <w:r w:rsidRPr="00594F20">
              <w:rPr>
                <w:rFonts w:ascii="Trebuchet MS" w:eastAsia="Calibri" w:hAnsi="Trebuchet MS" w:cs="Trebuchet MS"/>
                <w:sz w:val="22"/>
                <w:szCs w:val="22"/>
              </w:rPr>
              <w:t>ă</w:t>
            </w:r>
            <w:r w:rsidRPr="00594F20">
              <w:rPr>
                <w:rFonts w:ascii="Trebuchet MS" w:eastAsia="Calibri" w:hAnsi="Trebuchet MS" w:cs="Arial"/>
                <w:sz w:val="22"/>
                <w:szCs w:val="22"/>
              </w:rPr>
              <w:t>tire c</w:t>
            </w:r>
            <w:r w:rsidRPr="00594F20">
              <w:rPr>
                <w:rFonts w:ascii="Trebuchet MS" w:eastAsia="Calibri" w:hAnsi="Trebuchet MS" w:cs="Trebuchet MS"/>
                <w:sz w:val="22"/>
                <w:szCs w:val="22"/>
              </w:rPr>
              <w:t>â</w:t>
            </w:r>
            <w:r w:rsidRPr="00594F20">
              <w:rPr>
                <w:rFonts w:ascii="Trebuchet MS" w:eastAsia="Calibri" w:hAnsi="Trebuchet MS" w:cs="Arial"/>
                <w:sz w:val="22"/>
                <w:szCs w:val="22"/>
              </w:rPr>
              <w:t xml:space="preserve">t </w:t>
            </w:r>
            <w:r w:rsidRPr="00594F20">
              <w:rPr>
                <w:rFonts w:ascii="Trebuchet MS" w:eastAsia="Calibri" w:hAnsi="Trebuchet MS" w:cs="Trebuchet MS"/>
                <w:sz w:val="22"/>
                <w:szCs w:val="22"/>
              </w:rPr>
              <w:t>ș</w:t>
            </w:r>
            <w:r w:rsidRPr="00594F20">
              <w:rPr>
                <w:rFonts w:ascii="Trebuchet MS" w:eastAsia="Calibri" w:hAnsi="Trebuchet MS" w:cs="Arial"/>
                <w:sz w:val="22"/>
                <w:szCs w:val="22"/>
              </w:rPr>
              <w:t xml:space="preserve">i </w:t>
            </w:r>
            <w:r w:rsidR="009D7AD1">
              <w:rPr>
                <w:rFonts w:ascii="Trebuchet MS" w:eastAsia="Calibri" w:hAnsi="Trebuchet MS" w:cs="Arial"/>
                <w:sz w:val="22"/>
                <w:szCs w:val="22"/>
              </w:rPr>
              <w:t xml:space="preserve">de </w:t>
            </w:r>
            <w:r w:rsidRPr="00594F20">
              <w:rPr>
                <w:rFonts w:ascii="Trebuchet MS" w:eastAsia="Calibri" w:hAnsi="Trebuchet MS" w:cs="Arial"/>
                <w:sz w:val="22"/>
                <w:szCs w:val="22"/>
              </w:rPr>
              <w:t>implementare</w:t>
            </w:r>
            <w:r w:rsidR="009D7AD1">
              <w:rPr>
                <w:rFonts w:ascii="Trebuchet MS" w:eastAsia="Calibri" w:hAnsi="Trebuchet MS" w:cs="Arial"/>
                <w:sz w:val="22"/>
                <w:szCs w:val="22"/>
              </w:rPr>
              <w:t xml:space="preserve"> </w:t>
            </w:r>
            <w:r w:rsidRPr="00594F20">
              <w:rPr>
                <w:rFonts w:ascii="Trebuchet MS" w:eastAsia="Calibri" w:hAnsi="Trebuchet MS" w:cs="Arial"/>
                <w:sz w:val="22"/>
                <w:szCs w:val="22"/>
              </w:rPr>
              <w:t>a Planului;</w:t>
            </w:r>
          </w:p>
          <w:p w14:paraId="1F4BD093" w14:textId="68B0271F" w:rsidR="00AF355B" w:rsidRPr="00594F20" w:rsidRDefault="00AF355B" w:rsidP="00E81FF8">
            <w:pPr>
              <w:pStyle w:val="ListParagraph"/>
              <w:numPr>
                <w:ilvl w:val="0"/>
                <w:numId w:val="32"/>
              </w:numPr>
              <w:jc w:val="both"/>
              <w:rPr>
                <w:rFonts w:ascii="Trebuchet MS" w:eastAsia="Calibri" w:hAnsi="Trebuchet MS" w:cs="Arial"/>
                <w:sz w:val="22"/>
                <w:szCs w:val="22"/>
              </w:rPr>
            </w:pPr>
            <w:r w:rsidRPr="00594F20">
              <w:rPr>
                <w:rFonts w:ascii="Trebuchet MS" w:eastAsia="Calibri" w:hAnsi="Trebuchet MS" w:cs="Arial"/>
                <w:sz w:val="22"/>
                <w:szCs w:val="22"/>
              </w:rPr>
              <w:t>Consolidarea integrării între Planul Național și Planul Trienal pentru Transparența și Prevenirea Corupției printr-un sistem de evaluare care detaliază specificul</w:t>
            </w:r>
            <w:r w:rsidR="00E81FF8" w:rsidRPr="00594F20">
              <w:rPr>
                <w:rFonts w:ascii="Trebuchet MS" w:eastAsia="Calibri" w:hAnsi="Trebuchet MS" w:cs="Arial"/>
                <w:sz w:val="22"/>
                <w:szCs w:val="22"/>
              </w:rPr>
              <w:t xml:space="preserve"> obiectivelor</w:t>
            </w:r>
            <w:r w:rsidRPr="00594F20">
              <w:rPr>
                <w:rFonts w:ascii="Trebuchet MS" w:eastAsia="Calibri" w:hAnsi="Trebuchet MS" w:cs="Arial"/>
                <w:sz w:val="22"/>
                <w:szCs w:val="22"/>
              </w:rPr>
              <w:t xml:space="preserve"> pentru transparență și prevenirea corupției;</w:t>
            </w:r>
          </w:p>
          <w:p w14:paraId="499A11AB" w14:textId="2677CE7F" w:rsidR="002C6008" w:rsidRPr="00813B11" w:rsidRDefault="00AF355B" w:rsidP="00352AEE">
            <w:pPr>
              <w:pStyle w:val="ListParagraph"/>
              <w:numPr>
                <w:ilvl w:val="0"/>
                <w:numId w:val="32"/>
              </w:numPr>
              <w:jc w:val="both"/>
              <w:rPr>
                <w:rFonts w:ascii="Trebuchet MS" w:eastAsia="Calibri" w:hAnsi="Trebuchet MS" w:cs="Arial"/>
                <w:sz w:val="22"/>
                <w:szCs w:val="22"/>
              </w:rPr>
            </w:pPr>
            <w:r w:rsidRPr="00594F20">
              <w:rPr>
                <w:rFonts w:ascii="Trebuchet MS" w:eastAsia="Calibri" w:hAnsi="Trebuchet MS" w:cs="Arial"/>
                <w:sz w:val="22"/>
                <w:szCs w:val="22"/>
              </w:rPr>
              <w:t>Realiniere</w:t>
            </w:r>
            <w:r w:rsidR="00E81FF8" w:rsidRPr="00594F20">
              <w:rPr>
                <w:rFonts w:ascii="Trebuchet MS" w:eastAsia="Calibri" w:hAnsi="Trebuchet MS" w:cs="Arial"/>
                <w:sz w:val="22"/>
                <w:szCs w:val="22"/>
              </w:rPr>
              <w:t>a</w:t>
            </w:r>
            <w:r w:rsidRPr="00594F20">
              <w:rPr>
                <w:rFonts w:ascii="Trebuchet MS" w:eastAsia="Calibri" w:hAnsi="Trebuchet MS" w:cs="Arial"/>
                <w:sz w:val="22"/>
                <w:szCs w:val="22"/>
              </w:rPr>
              <w:t xml:space="preserve"> între Planul </w:t>
            </w:r>
            <w:r w:rsidR="00E81FF8" w:rsidRPr="00594F20">
              <w:rPr>
                <w:rFonts w:ascii="Trebuchet MS" w:eastAsia="Calibri" w:hAnsi="Trebuchet MS" w:cs="Arial"/>
                <w:sz w:val="22"/>
                <w:szCs w:val="22"/>
              </w:rPr>
              <w:t>Național</w:t>
            </w:r>
            <w:r w:rsidRPr="00594F20">
              <w:rPr>
                <w:rFonts w:ascii="Trebuchet MS" w:eastAsia="Calibri" w:hAnsi="Trebuchet MS" w:cs="Arial"/>
                <w:sz w:val="22"/>
                <w:szCs w:val="22"/>
              </w:rPr>
              <w:t xml:space="preserve"> și Planul Trienal pentru Transparență</w:t>
            </w:r>
            <w:r w:rsidR="00E81FF8" w:rsidRPr="00594F20">
              <w:rPr>
                <w:rFonts w:ascii="Trebuchet MS" w:eastAsia="Calibri" w:hAnsi="Trebuchet MS" w:cs="Arial"/>
                <w:sz w:val="22"/>
                <w:szCs w:val="22"/>
              </w:rPr>
              <w:t xml:space="preserve"> </w:t>
            </w:r>
            <w:r w:rsidRPr="00594F20">
              <w:rPr>
                <w:rFonts w:ascii="Trebuchet MS" w:eastAsia="Calibri" w:hAnsi="Trebuchet MS" w:cs="Arial"/>
                <w:sz w:val="22"/>
                <w:szCs w:val="22"/>
              </w:rPr>
              <w:t xml:space="preserve">și prevenirea corupției și, mai general, </w:t>
            </w:r>
            <w:r w:rsidR="00E81FF8" w:rsidRPr="00594F20">
              <w:rPr>
                <w:rFonts w:ascii="Trebuchet MS" w:eastAsia="Calibri" w:hAnsi="Trebuchet MS" w:cs="Arial"/>
                <w:sz w:val="22"/>
                <w:szCs w:val="22"/>
              </w:rPr>
              <w:t xml:space="preserve">realizarea de planificări de performanță. </w:t>
            </w:r>
          </w:p>
          <w:p w14:paraId="085AE0A4" w14:textId="15077EE8" w:rsidR="00662647" w:rsidRPr="00813B11" w:rsidRDefault="00E81FF8" w:rsidP="00352AEE">
            <w:pPr>
              <w:jc w:val="both"/>
              <w:rPr>
                <w:rFonts w:ascii="Trebuchet MS" w:hAnsi="Trebuchet MS" w:cs="Arial"/>
              </w:rPr>
            </w:pPr>
            <w:r w:rsidRPr="00594F20">
              <w:rPr>
                <w:rFonts w:ascii="Trebuchet MS" w:hAnsi="Trebuchet MS" w:cs="Arial"/>
              </w:rPr>
              <w:t xml:space="preserve">URL: </w:t>
            </w:r>
            <w:hyperlink r:id="rId103" w:history="1">
              <w:r w:rsidRPr="00594F20">
                <w:rPr>
                  <w:rStyle w:val="Hyperlink"/>
                  <w:rFonts w:ascii="Trebuchet MS" w:hAnsi="Trebuchet MS" w:cs="Arial"/>
                </w:rPr>
                <w:t>https://www.agenziacoesione.gov.it/wp-content/uploads/2022/06/Sintesi-del-piano-IT-EN.pdf</w:t>
              </w:r>
            </w:hyperlink>
            <w:r w:rsidRPr="00594F20">
              <w:rPr>
                <w:rFonts w:ascii="Trebuchet MS" w:hAnsi="Trebuchet MS" w:cs="Arial"/>
              </w:rPr>
              <w:t xml:space="preserve"> </w:t>
            </w:r>
          </w:p>
        </w:tc>
      </w:tr>
    </w:tbl>
    <w:p w14:paraId="1D276DBC" w14:textId="0F82801B" w:rsidR="00662647" w:rsidRPr="00594F20" w:rsidRDefault="00662647" w:rsidP="00C81D97">
      <w:pPr>
        <w:jc w:val="both"/>
        <w:rPr>
          <w:rFonts w:ascii="Trebuchet MS" w:hAnsi="Trebuchet MS" w:cs="Arial"/>
          <w:b/>
          <w:bCs/>
          <w:lang w:eastAsia="ro-RO"/>
        </w:rPr>
      </w:pPr>
    </w:p>
    <w:p w14:paraId="3D2B3168" w14:textId="2D760C6E" w:rsidR="00717D87" w:rsidRPr="00594F20" w:rsidRDefault="00717D87" w:rsidP="00717D87">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Letonia</w:t>
      </w:r>
    </w:p>
    <w:p w14:paraId="1C793492" w14:textId="17866449" w:rsidR="00717D87" w:rsidRDefault="00717D87" w:rsidP="00813B11">
      <w:pPr>
        <w:spacing w:before="120" w:after="120"/>
        <w:contextualSpacing/>
        <w:jc w:val="both"/>
        <w:rPr>
          <w:rFonts w:ascii="Trebuchet MS" w:hAnsi="Trebuchet MS" w:cs="Arial"/>
          <w:b/>
          <w:bCs/>
          <w:lang w:eastAsia="ro-RO"/>
        </w:rPr>
      </w:pPr>
      <w:r w:rsidRPr="00594F20">
        <w:rPr>
          <w:rFonts w:ascii="Trebuchet MS" w:eastAsia="Times New Roman" w:hAnsi="Trebuchet MS" w:cs="Arial"/>
          <w:b/>
          <w:bCs/>
          <w:lang w:eastAsia="ro-RO"/>
        </w:rPr>
        <w:t>Agenții și autorități competente în prevenirea și combaterea corupției: Korupcijas novēršanas un apkarošanas birojs</w:t>
      </w:r>
    </w:p>
    <w:p w14:paraId="19C1F9A5" w14:textId="77777777" w:rsidR="00813B11" w:rsidRPr="00594F20" w:rsidRDefault="00813B11" w:rsidP="00813B11">
      <w:pPr>
        <w:spacing w:before="120" w:after="120"/>
        <w:contextualSpacing/>
        <w:jc w:val="both"/>
        <w:rPr>
          <w:rFonts w:ascii="Trebuchet MS" w:hAnsi="Trebuchet MS" w:cs="Arial"/>
          <w:b/>
          <w:bCs/>
          <w:lang w:eastAsia="ro-RO"/>
        </w:rPr>
      </w:pPr>
    </w:p>
    <w:tbl>
      <w:tblPr>
        <w:tblStyle w:val="TableGrid"/>
        <w:tblW w:w="0" w:type="auto"/>
        <w:tblLook w:val="04A0" w:firstRow="1" w:lastRow="0" w:firstColumn="1" w:lastColumn="0" w:noHBand="0" w:noVBand="1"/>
      </w:tblPr>
      <w:tblGrid>
        <w:gridCol w:w="9017"/>
      </w:tblGrid>
      <w:tr w:rsidR="00717D87" w:rsidRPr="00594F20" w14:paraId="2540F679" w14:textId="77777777" w:rsidTr="00717D87">
        <w:tc>
          <w:tcPr>
            <w:tcW w:w="9017" w:type="dxa"/>
          </w:tcPr>
          <w:p w14:paraId="0CE67FB6" w14:textId="2B135CD7" w:rsidR="008B179D" w:rsidRPr="00594F20" w:rsidRDefault="00B423D2" w:rsidP="008B179D">
            <w:pPr>
              <w:spacing w:after="200" w:line="276" w:lineRule="auto"/>
              <w:jc w:val="both"/>
              <w:rPr>
                <w:rFonts w:ascii="Trebuchet MS" w:hAnsi="Trebuchet MS" w:cs="Arial"/>
              </w:rPr>
            </w:pPr>
            <w:r w:rsidRPr="00594F20">
              <w:rPr>
                <w:rFonts w:ascii="Trebuchet MS" w:hAnsi="Trebuchet MS" w:cs="Arial"/>
              </w:rPr>
              <w:t xml:space="preserve">Cadrul instituțional pentru prevenirea și combaterea a corupției în Letonia are în prim plan Biroul </w:t>
            </w:r>
            <w:r w:rsidR="00FA1813">
              <w:rPr>
                <w:rFonts w:ascii="Trebuchet MS" w:hAnsi="Trebuchet MS" w:cs="Arial"/>
              </w:rPr>
              <w:t>pentru</w:t>
            </w:r>
            <w:r w:rsidRPr="00594F20">
              <w:rPr>
                <w:rFonts w:ascii="Trebuchet MS" w:hAnsi="Trebuchet MS" w:cs="Arial"/>
              </w:rPr>
              <w:t xml:space="preserve"> Prevenire</w:t>
            </w:r>
            <w:r w:rsidR="00FA1813">
              <w:rPr>
                <w:rFonts w:ascii="Trebuchet MS" w:hAnsi="Trebuchet MS" w:cs="Arial"/>
              </w:rPr>
              <w:t>a</w:t>
            </w:r>
            <w:r w:rsidRPr="00594F20">
              <w:rPr>
                <w:rFonts w:ascii="Trebuchet MS" w:hAnsi="Trebuchet MS" w:cs="Arial"/>
              </w:rPr>
              <w:t xml:space="preserve"> și Combaterea Corupției (KNAB)</w:t>
            </w:r>
            <w:r w:rsidR="003F36B0" w:rsidRPr="00594F20">
              <w:rPr>
                <w:rFonts w:ascii="Trebuchet MS" w:hAnsi="Trebuchet MS" w:cs="Arial"/>
              </w:rPr>
              <w:t xml:space="preserve">. </w:t>
            </w:r>
            <w:r w:rsidR="008B179D" w:rsidRPr="00594F20">
              <w:rPr>
                <w:rFonts w:ascii="Trebuchet MS" w:hAnsi="Trebuchet MS" w:cs="Arial"/>
              </w:rPr>
              <w:t xml:space="preserve">KNAB este un organism specializat responsabil cu investigarea infracțiunilor de corupție, dar și cu măsuri de prevenție. De asemenea, supraveghează respectarea regulilor de finanțare a partidelor politice și a asociațiilor acestora și monitorizează modul în care </w:t>
            </w:r>
            <w:r w:rsidR="00FA1813" w:rsidRPr="00594F20">
              <w:rPr>
                <w:rFonts w:ascii="Trebuchet MS" w:hAnsi="Trebuchet MS" w:cs="Arial"/>
              </w:rPr>
              <w:t xml:space="preserve">sunt respectate </w:t>
            </w:r>
            <w:r w:rsidR="008B179D" w:rsidRPr="00594F20">
              <w:rPr>
                <w:rFonts w:ascii="Trebuchet MS" w:hAnsi="Trebuchet MS" w:cs="Arial"/>
              </w:rPr>
              <w:t>restricțiile stabilite pentru campaniile preelectorale, campaniile pre-referendum și consultările publice. Biroul pentru Prevenirea și Combaterea Corupției se află sub supravegherea Guvernului, care exercită supraveghere instituțională prin intermediul Prim</w:t>
            </w:r>
            <w:r w:rsidR="00FA1813">
              <w:rPr>
                <w:rFonts w:ascii="Trebuchet MS" w:hAnsi="Trebuchet MS" w:cs="Arial"/>
              </w:rPr>
              <w:t>-</w:t>
            </w:r>
            <w:r w:rsidR="008B179D" w:rsidRPr="00594F20">
              <w:rPr>
                <w:rFonts w:ascii="Trebuchet MS" w:hAnsi="Trebuchet MS" w:cs="Arial"/>
              </w:rPr>
              <w:t>Ministru</w:t>
            </w:r>
            <w:r w:rsidR="00FA1813">
              <w:rPr>
                <w:rFonts w:ascii="Trebuchet MS" w:hAnsi="Trebuchet MS" w:cs="Arial"/>
              </w:rPr>
              <w:t>lui</w:t>
            </w:r>
            <w:r w:rsidR="008B179D" w:rsidRPr="00594F20">
              <w:rPr>
                <w:rFonts w:ascii="Trebuchet MS" w:hAnsi="Trebuchet MS" w:cs="Arial"/>
              </w:rPr>
              <w:t xml:space="preserve">. KNAB și-a început activitatea în 2002, când Parlamentul a numit primul șef al Biroului. În ceea ce privește prevenirea corupției, KNAB întocmește Strategia și Programul național de prevenire și combatere a corupției și coordonează cooperarea instituțiilor menționate în program pentru a asigura realizarea obiectivelor stabilite. Biroul dezvoltă metodologii pentru prevenirea și combaterea corupției în instituțiile guvernamentale naționale și locale, precum și în sectorul privat. Biroul pentru Prevenirea și Combaterea Corupției analizează practicile autorităților publice în prevenirea corupției și faptele de corupție pe care le detectează și prezintă propuneri pentru remedierea deficiențelor identificate. Biroul analizează proiecte de legi și reglementări, propune modificări la acestea și înaintează propuneri legislative. KNAB controlează prevenirea conflictelor de interese în activitățile funcționarilor publici, precum și respectarea interdicțiilor și restricțiilor suplimentare impuse funcționarilor. Odată depistate încălcări ale prevederilor Legii privind prevenirea conflictelor de interese în activitățile funcționarilor publici, Biroul </w:t>
            </w:r>
            <w:r w:rsidR="00FA1813">
              <w:rPr>
                <w:rFonts w:ascii="Trebuchet MS" w:hAnsi="Trebuchet MS" w:cs="Arial"/>
              </w:rPr>
              <w:t xml:space="preserve">pentru </w:t>
            </w:r>
            <w:r w:rsidR="008B179D" w:rsidRPr="00594F20">
              <w:rPr>
                <w:rFonts w:ascii="Trebuchet MS" w:hAnsi="Trebuchet MS" w:cs="Arial"/>
              </w:rPr>
              <w:t>Prevenirea și Combaterea Corupției efectuează procedurile contravenționale pe care, potrivit legii, instituția are competența de a le aplica.</w:t>
            </w:r>
            <w:r w:rsidR="00FA1813">
              <w:rPr>
                <w:rFonts w:ascii="Trebuchet MS" w:hAnsi="Trebuchet MS" w:cs="Arial"/>
              </w:rPr>
              <w:t xml:space="preserve"> </w:t>
            </w:r>
            <w:r w:rsidR="008B179D" w:rsidRPr="00594F20">
              <w:rPr>
                <w:rFonts w:ascii="Trebuchet MS" w:hAnsi="Trebuchet MS" w:cs="Arial"/>
              </w:rPr>
              <w:t xml:space="preserve">Biroul </w:t>
            </w:r>
            <w:r w:rsidR="00FA1813">
              <w:rPr>
                <w:rFonts w:ascii="Trebuchet MS" w:hAnsi="Trebuchet MS" w:cs="Arial"/>
              </w:rPr>
              <w:t>pentru</w:t>
            </w:r>
            <w:r w:rsidR="008B179D" w:rsidRPr="00594F20">
              <w:rPr>
                <w:rFonts w:ascii="Trebuchet MS" w:hAnsi="Trebuchet MS" w:cs="Arial"/>
              </w:rPr>
              <w:t xml:space="preserve"> Prevenire</w:t>
            </w:r>
            <w:r w:rsidR="00FA1813">
              <w:rPr>
                <w:rFonts w:ascii="Trebuchet MS" w:hAnsi="Trebuchet MS" w:cs="Arial"/>
              </w:rPr>
              <w:t>a</w:t>
            </w:r>
            <w:r w:rsidR="008B179D" w:rsidRPr="00594F20">
              <w:rPr>
                <w:rFonts w:ascii="Trebuchet MS" w:hAnsi="Trebuchet MS" w:cs="Arial"/>
              </w:rPr>
              <w:t xml:space="preserve"> și Combaterea Corupției derulează și campanii de educare direcționate către diverse grupuri țintă, inclusiv funcționari publici și sectorul </w:t>
            </w:r>
            <w:r w:rsidR="008B179D" w:rsidRPr="00594F20">
              <w:rPr>
                <w:rFonts w:ascii="Trebuchet MS" w:hAnsi="Trebuchet MS" w:cs="Arial"/>
              </w:rPr>
              <w:lastRenderedPageBreak/>
              <w:t>privat, pe teme anticorupție și informează publicul cu privire la deciziile luate de instituție, activitățile desfășurate și planificate, precum și alte subiecte.</w:t>
            </w:r>
          </w:p>
          <w:p w14:paraId="04B2339B" w14:textId="63CDF5C1" w:rsidR="003F36B0" w:rsidRPr="00594F20" w:rsidRDefault="00B423D2" w:rsidP="00B423D2">
            <w:pPr>
              <w:jc w:val="both"/>
              <w:rPr>
                <w:rFonts w:ascii="Trebuchet MS" w:hAnsi="Trebuchet MS" w:cs="Arial"/>
                <w:b/>
                <w:bCs/>
              </w:rPr>
            </w:pPr>
            <w:r w:rsidRPr="00594F20">
              <w:rPr>
                <w:rFonts w:ascii="Trebuchet MS" w:hAnsi="Trebuchet MS" w:cs="Arial"/>
              </w:rPr>
              <w:t>Parchetul supraveghează cercetările preliminare ale infracțiunilor de corupție conduse de KNAB. Alte instituții cu competențe anticorupție sunt: Poliția, care investighează corupția în instituțiile private și frauda</w:t>
            </w:r>
            <w:r w:rsidR="003F36B0" w:rsidRPr="00594F20">
              <w:rPr>
                <w:rFonts w:ascii="Trebuchet MS" w:hAnsi="Trebuchet MS" w:cs="Arial"/>
              </w:rPr>
              <w:t xml:space="preserve">, Biroul de </w:t>
            </w:r>
            <w:r w:rsidRPr="00594F20">
              <w:rPr>
                <w:rFonts w:ascii="Trebuchet MS" w:hAnsi="Trebuchet MS" w:cs="Arial"/>
              </w:rPr>
              <w:t>Securitate Internă, care investighează infracțiunile de corupție comise de oficialii din</w:t>
            </w:r>
            <w:r w:rsidR="003F36B0" w:rsidRPr="00594F20">
              <w:rPr>
                <w:rFonts w:ascii="Trebuchet MS" w:hAnsi="Trebuchet MS" w:cs="Arial"/>
              </w:rPr>
              <w:t xml:space="preserve"> </w:t>
            </w:r>
            <w:r w:rsidRPr="00594F20">
              <w:rPr>
                <w:rFonts w:ascii="Trebuchet MS" w:hAnsi="Trebuchet MS" w:cs="Arial"/>
              </w:rPr>
              <w:t>instituțiile din subordinea Ministerului de Interne</w:t>
            </w:r>
            <w:r w:rsidR="003F36B0" w:rsidRPr="00594F20">
              <w:rPr>
                <w:rFonts w:ascii="Trebuchet MS" w:hAnsi="Trebuchet MS" w:cs="Arial"/>
              </w:rPr>
              <w:t>,</w:t>
            </w:r>
            <w:r w:rsidRPr="00594F20">
              <w:rPr>
                <w:rFonts w:ascii="Trebuchet MS" w:hAnsi="Trebuchet MS" w:cs="Arial"/>
              </w:rPr>
              <w:t xml:space="preserve"> Consiliul de Securitate Internă al</w:t>
            </w:r>
            <w:r w:rsidR="003F36B0" w:rsidRPr="00594F20">
              <w:rPr>
                <w:rFonts w:ascii="Trebuchet MS" w:hAnsi="Trebuchet MS" w:cs="Arial"/>
              </w:rPr>
              <w:t xml:space="preserve"> </w:t>
            </w:r>
            <w:r w:rsidRPr="00594F20">
              <w:rPr>
                <w:rFonts w:ascii="Trebuchet MS" w:hAnsi="Trebuchet MS" w:cs="Arial"/>
              </w:rPr>
              <w:t xml:space="preserve">Serviciul Fiscal de Stat, care investighează infracțiunile comise </w:t>
            </w:r>
            <w:r w:rsidR="003F36B0" w:rsidRPr="00594F20">
              <w:rPr>
                <w:rFonts w:ascii="Trebuchet MS" w:hAnsi="Trebuchet MS" w:cs="Arial"/>
              </w:rPr>
              <w:t xml:space="preserve">funcționarii fiscali, Garda de Frontieră, care investighează corupția în rândul ofițerilor de graniță. </w:t>
            </w:r>
          </w:p>
          <w:p w14:paraId="7EA87E8E" w14:textId="77777777" w:rsidR="00B423D2" w:rsidRPr="00594F20" w:rsidRDefault="00B423D2" w:rsidP="00F03323">
            <w:pPr>
              <w:jc w:val="both"/>
              <w:rPr>
                <w:rFonts w:ascii="Trebuchet MS" w:hAnsi="Trebuchet MS" w:cs="Arial"/>
                <w:b/>
                <w:bCs/>
              </w:rPr>
            </w:pPr>
          </w:p>
          <w:p w14:paraId="53BC4A26" w14:textId="209824F4" w:rsidR="008B179D" w:rsidRPr="00594F20" w:rsidRDefault="008B179D" w:rsidP="003F36B0">
            <w:pPr>
              <w:jc w:val="both"/>
              <w:rPr>
                <w:rFonts w:ascii="Trebuchet MS" w:hAnsi="Trebuchet MS" w:cs="Arial"/>
              </w:rPr>
            </w:pPr>
            <w:r w:rsidRPr="00594F20">
              <w:rPr>
                <w:rFonts w:ascii="Trebuchet MS" w:hAnsi="Trebuchet MS" w:cs="Arial"/>
              </w:rPr>
              <w:t xml:space="preserve">URL: </w:t>
            </w:r>
            <w:hyperlink r:id="rId104" w:history="1">
              <w:r w:rsidRPr="00594F20">
                <w:rPr>
                  <w:rStyle w:val="Hyperlink"/>
                  <w:rFonts w:ascii="Trebuchet MS" w:hAnsi="Trebuchet MS" w:cs="Arial"/>
                </w:rPr>
                <w:t>https://www.knab.gov.lv/en/about-us</w:t>
              </w:r>
            </w:hyperlink>
            <w:r w:rsidRPr="00594F20">
              <w:rPr>
                <w:rFonts w:ascii="Trebuchet MS" w:hAnsi="Trebuchet MS" w:cs="Arial"/>
              </w:rPr>
              <w:t xml:space="preserve"> </w:t>
            </w:r>
          </w:p>
          <w:p w14:paraId="07CE7365" w14:textId="1C320EEB" w:rsidR="008B179D" w:rsidRPr="00594F20" w:rsidRDefault="00000000" w:rsidP="003F36B0">
            <w:pPr>
              <w:jc w:val="both"/>
              <w:rPr>
                <w:rFonts w:ascii="Trebuchet MS" w:hAnsi="Trebuchet MS" w:cs="Arial"/>
              </w:rPr>
            </w:pPr>
            <w:hyperlink r:id="rId105" w:history="1">
              <w:r w:rsidR="008B179D" w:rsidRPr="00594F20">
                <w:rPr>
                  <w:rStyle w:val="Hyperlink"/>
                  <w:rFonts w:ascii="Trebuchet MS" w:hAnsi="Trebuchet MS" w:cs="Arial"/>
                </w:rPr>
                <w:t>https://commission.europa.eu/system/files/2022-07/33_1_194053_coun_chap_latvia_en.pdf</w:t>
              </w:r>
            </w:hyperlink>
            <w:r w:rsidR="008B179D" w:rsidRPr="00594F20">
              <w:rPr>
                <w:rFonts w:ascii="Trebuchet MS" w:hAnsi="Trebuchet MS" w:cs="Arial"/>
              </w:rPr>
              <w:t xml:space="preserve"> </w:t>
            </w:r>
          </w:p>
          <w:p w14:paraId="47730797" w14:textId="22F70ADE" w:rsidR="008B179D" w:rsidRPr="00594F20" w:rsidRDefault="008B179D" w:rsidP="003F36B0">
            <w:pPr>
              <w:jc w:val="both"/>
              <w:rPr>
                <w:rFonts w:ascii="Trebuchet MS" w:hAnsi="Trebuchet MS" w:cs="Arial"/>
              </w:rPr>
            </w:pPr>
          </w:p>
          <w:p w14:paraId="0DD46582" w14:textId="0F5C5C32" w:rsidR="00FB7319" w:rsidRPr="00594F20" w:rsidRDefault="00C46580" w:rsidP="00FB7319">
            <w:pPr>
              <w:jc w:val="both"/>
              <w:rPr>
                <w:rFonts w:ascii="Trebuchet MS" w:hAnsi="Trebuchet MS" w:cs="Arial"/>
              </w:rPr>
            </w:pPr>
            <w:r w:rsidRPr="00594F20">
              <w:rPr>
                <w:rFonts w:ascii="Trebuchet MS" w:hAnsi="Trebuchet MS" w:cs="Arial"/>
              </w:rPr>
              <w:t xml:space="preserve">Cadrul strategic anticorupție al Letoniei este reprezentat de Ghidul pentru Prevenirea și Combaterea Corupției 2015-2020. Acesta este este un document de planificare a dezvoltării pe termen mediu, întocmit în conformitate cu Legea cu privire la Biroul pentru Prevenirea și Combaterea Corupției, care prevede că Biroul </w:t>
            </w:r>
            <w:r w:rsidR="000641A0">
              <w:rPr>
                <w:rFonts w:ascii="Trebuchet MS" w:hAnsi="Trebuchet MS" w:cs="Arial"/>
              </w:rPr>
              <w:t xml:space="preserve">pentru </w:t>
            </w:r>
            <w:r w:rsidRPr="00594F20">
              <w:rPr>
                <w:rFonts w:ascii="Trebuchet MS" w:hAnsi="Trebuchet MS" w:cs="Arial"/>
              </w:rPr>
              <w:t xml:space="preserve">Prevenirea și Combaterea Corupției va elabora o strategie și un plan de prevenire și combatere a corupției, aprobate de Guvern. Ghidul asigură continuitatea documentelor „Ghidul pentru prevenirea și combaterea corupției 2009-2013” aprobat </w:t>
            </w:r>
            <w:r w:rsidRPr="00594F20">
              <w:rPr>
                <w:rFonts w:ascii="Trebuchet MS" w:hAnsi="Trebuchet MS" w:cs="Trebuchet MS"/>
              </w:rPr>
              <w:t>î</w:t>
            </w:r>
            <w:r w:rsidRPr="00594F20">
              <w:rPr>
                <w:rFonts w:ascii="Trebuchet MS" w:hAnsi="Trebuchet MS" w:cs="Arial"/>
              </w:rPr>
              <w:t>n perioada de planificare anterioar</w:t>
            </w:r>
            <w:r w:rsidRPr="00594F20">
              <w:rPr>
                <w:rFonts w:ascii="Trebuchet MS" w:hAnsi="Trebuchet MS" w:cs="Trebuchet MS"/>
              </w:rPr>
              <w:t>ă</w:t>
            </w:r>
            <w:r w:rsidRPr="00594F20">
              <w:rPr>
                <w:rFonts w:ascii="Trebuchet MS" w:hAnsi="Trebuchet MS" w:cs="Arial"/>
              </w:rPr>
              <w:t xml:space="preserve">, precum </w:t>
            </w:r>
            <w:r w:rsidRPr="00594F20">
              <w:rPr>
                <w:rFonts w:ascii="Trebuchet MS" w:hAnsi="Trebuchet MS" w:cs="Trebuchet MS"/>
              </w:rPr>
              <w:t>ș</w:t>
            </w:r>
            <w:r w:rsidRPr="00594F20">
              <w:rPr>
                <w:rFonts w:ascii="Trebuchet MS" w:hAnsi="Trebuchet MS" w:cs="Arial"/>
              </w:rPr>
              <w:t xml:space="preserve">i continuitatea Programului de prevenire </w:t>
            </w:r>
            <w:r w:rsidRPr="00594F20">
              <w:rPr>
                <w:rFonts w:ascii="Trebuchet MS" w:hAnsi="Trebuchet MS" w:cs="Trebuchet MS"/>
              </w:rPr>
              <w:t>ș</w:t>
            </w:r>
            <w:r w:rsidRPr="00594F20">
              <w:rPr>
                <w:rFonts w:ascii="Trebuchet MS" w:hAnsi="Trebuchet MS" w:cs="Arial"/>
              </w:rPr>
              <w:t>i combatere a corup</w:t>
            </w:r>
            <w:r w:rsidRPr="00594F20">
              <w:rPr>
                <w:rFonts w:ascii="Trebuchet MS" w:hAnsi="Trebuchet MS" w:cs="Trebuchet MS"/>
              </w:rPr>
              <w:t>ț</w:t>
            </w:r>
            <w:r w:rsidRPr="00594F20">
              <w:rPr>
                <w:rFonts w:ascii="Trebuchet MS" w:hAnsi="Trebuchet MS" w:cs="Arial"/>
              </w:rPr>
              <w:t xml:space="preserve">iei 2009-2013. Aceste documente urmăresc să descrie situația actuală în prevenirea și combaterea corupției în Letonia, să definească problemele de actualitate, să stabilească scopuri, obiective, direcții de activități și sarcini. Principalele direcții de acțiune sunt: </w:t>
            </w:r>
            <w:r w:rsidR="000641A0">
              <w:rPr>
                <w:rFonts w:ascii="Trebuchet MS" w:hAnsi="Trebuchet MS" w:cs="Arial"/>
              </w:rPr>
              <w:t>o</w:t>
            </w:r>
            <w:r w:rsidRPr="00594F20">
              <w:rPr>
                <w:rFonts w:ascii="Trebuchet MS" w:hAnsi="Trebuchet MS" w:cs="Arial"/>
              </w:rPr>
              <w:t xml:space="preserve"> politică privind managementul resurselor umane care exclude motivațiile pentru comportamentul corupt,</w:t>
            </w:r>
            <w:r w:rsidR="00FB7319" w:rsidRPr="00594F20">
              <w:rPr>
                <w:rFonts w:ascii="Trebuchet MS" w:hAnsi="Trebuchet MS" w:cs="Arial"/>
              </w:rPr>
              <w:t xml:space="preserve"> un sistem de control intern anticorupție care funcționează independent de administrația de stat și sectorul privat, toleranță socială redusă față de corupție, sancționarea neregulilor, putere limitată a banilor în politică.</w:t>
            </w:r>
          </w:p>
          <w:p w14:paraId="21C82F6E" w14:textId="17D06309" w:rsidR="00FB7319" w:rsidRPr="00594F20" w:rsidRDefault="00FB7319" w:rsidP="00FB7319">
            <w:pPr>
              <w:jc w:val="both"/>
              <w:rPr>
                <w:rFonts w:ascii="Trebuchet MS" w:hAnsi="Trebuchet MS" w:cs="Arial"/>
              </w:rPr>
            </w:pPr>
          </w:p>
          <w:p w14:paraId="55411A10" w14:textId="3F85A0AF" w:rsidR="00C46580" w:rsidRPr="00594F20" w:rsidRDefault="00FB7319" w:rsidP="003F36B0">
            <w:pPr>
              <w:jc w:val="both"/>
              <w:rPr>
                <w:rFonts w:ascii="Trebuchet MS" w:hAnsi="Trebuchet MS" w:cs="Arial"/>
              </w:rPr>
            </w:pPr>
            <w:r w:rsidRPr="00594F20">
              <w:rPr>
                <w:rFonts w:ascii="Trebuchet MS" w:hAnsi="Trebuchet MS" w:cs="Arial"/>
              </w:rPr>
              <w:t xml:space="preserve">Dincolo de acest ghid național la nivelul KNAB se află în implementare strategia operațională de prevenire și combatere a corupției 2020-2022 care stabilește următoarele priorități: </w:t>
            </w:r>
            <w:r w:rsidR="00CA34D2" w:rsidRPr="00594F20">
              <w:rPr>
                <w:rFonts w:ascii="Trebuchet MS" w:hAnsi="Trebuchet MS" w:cs="Arial"/>
              </w:rPr>
              <w:t>combaterea corupției în sectoare prioritare ca cel financiar, justiție, sănătate și achiziții publice; identificarea, sechestrarea și confiscarea bunurilor provenite din infracțiuni, îmbunătățirea modului de monitorizare a finanțării partidelor politice, întărirea capacității KNAB.</w:t>
            </w:r>
          </w:p>
          <w:p w14:paraId="7DFE70F9" w14:textId="41930077" w:rsidR="00FB7319" w:rsidRPr="00594F20" w:rsidRDefault="00C46580" w:rsidP="003F36B0">
            <w:pPr>
              <w:jc w:val="both"/>
              <w:rPr>
                <w:rFonts w:ascii="Trebuchet MS" w:hAnsi="Trebuchet MS" w:cs="Arial"/>
              </w:rPr>
            </w:pPr>
            <w:r w:rsidRPr="00594F20">
              <w:rPr>
                <w:rFonts w:ascii="Trebuchet MS" w:hAnsi="Trebuchet MS" w:cs="Arial"/>
              </w:rPr>
              <w:t xml:space="preserve">URL: </w:t>
            </w:r>
            <w:hyperlink r:id="rId106" w:history="1">
              <w:r w:rsidRPr="00594F20">
                <w:rPr>
                  <w:rStyle w:val="Hyperlink"/>
                  <w:rFonts w:ascii="Trebuchet MS" w:hAnsi="Trebuchet MS" w:cs="Arial"/>
                </w:rPr>
                <w:t>https://www.knab.gov.lv/en/policy-documents</w:t>
              </w:r>
            </w:hyperlink>
            <w:r w:rsidRPr="00594F20">
              <w:rPr>
                <w:rFonts w:ascii="Trebuchet MS" w:hAnsi="Trebuchet MS" w:cs="Arial"/>
              </w:rPr>
              <w:t xml:space="preserve"> </w:t>
            </w:r>
          </w:p>
        </w:tc>
      </w:tr>
    </w:tbl>
    <w:p w14:paraId="0E49EBAF" w14:textId="44E352B8" w:rsidR="00717D87" w:rsidRPr="00594F20" w:rsidRDefault="00717D87" w:rsidP="00C81D97">
      <w:pPr>
        <w:jc w:val="both"/>
        <w:rPr>
          <w:rFonts w:ascii="Trebuchet MS" w:hAnsi="Trebuchet MS" w:cs="Arial"/>
          <w:b/>
          <w:bCs/>
          <w:lang w:eastAsia="ro-RO"/>
        </w:rPr>
      </w:pPr>
    </w:p>
    <w:p w14:paraId="193B739B" w14:textId="6965CDA2" w:rsidR="00823BD7" w:rsidRPr="00594F20" w:rsidRDefault="00C83887" w:rsidP="00823BD7">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Lituania</w:t>
      </w:r>
    </w:p>
    <w:p w14:paraId="18CEAF2B" w14:textId="627959F5" w:rsidR="00823BD7" w:rsidRPr="00594F20" w:rsidRDefault="00823BD7" w:rsidP="00823BD7">
      <w:pPr>
        <w:spacing w:before="120" w:after="120"/>
        <w:contextualSpacing/>
        <w:jc w:val="both"/>
        <w:rPr>
          <w:rFonts w:ascii="Trebuchet MS" w:hAnsi="Trebuchet MS" w:cs="Arial"/>
          <w:b/>
          <w:bCs/>
        </w:rPr>
      </w:pPr>
      <w:r w:rsidRPr="00594F20">
        <w:rPr>
          <w:rFonts w:ascii="Trebuchet MS" w:eastAsia="Times New Roman" w:hAnsi="Trebuchet MS" w:cs="Arial"/>
          <w:b/>
          <w:bCs/>
          <w:lang w:eastAsia="ro-RO"/>
        </w:rPr>
        <w:t xml:space="preserve">Agenții și autorități competente în prevenirea și combaterea corupției: </w:t>
      </w:r>
      <w:r w:rsidR="00973387" w:rsidRPr="00594F20">
        <w:rPr>
          <w:rFonts w:ascii="Trebuchet MS" w:hAnsi="Trebuchet MS" w:cs="Arial"/>
          <w:b/>
          <w:bCs/>
        </w:rPr>
        <w:t>SPECIALIŲJŲ TYRIMŲ TARNYBA, VYRIAUSIOJI TARNYBINĖS ETIKOS KOMISIJA (VTEK), TEISINGUMO MINISTERIJA</w:t>
      </w:r>
    </w:p>
    <w:p w14:paraId="647D0264" w14:textId="77777777" w:rsidR="00973387" w:rsidRPr="00594F20" w:rsidRDefault="00973387" w:rsidP="00823BD7">
      <w:pPr>
        <w:spacing w:before="120" w:after="120"/>
        <w:contextualSpacing/>
        <w:jc w:val="both"/>
        <w:rPr>
          <w:rFonts w:ascii="Trebuchet MS" w:hAnsi="Trebuchet MS" w:cs="Arial"/>
          <w:b/>
          <w:bCs/>
          <w:lang w:eastAsia="ro-RO"/>
        </w:rPr>
      </w:pPr>
    </w:p>
    <w:tbl>
      <w:tblPr>
        <w:tblStyle w:val="TableGrid"/>
        <w:tblW w:w="0" w:type="auto"/>
        <w:tblLook w:val="04A0" w:firstRow="1" w:lastRow="0" w:firstColumn="1" w:lastColumn="0" w:noHBand="0" w:noVBand="1"/>
      </w:tblPr>
      <w:tblGrid>
        <w:gridCol w:w="9017"/>
      </w:tblGrid>
      <w:tr w:rsidR="00973387" w:rsidRPr="00594F20" w14:paraId="0EBD8AFF" w14:textId="77777777" w:rsidTr="00973387">
        <w:tc>
          <w:tcPr>
            <w:tcW w:w="9017" w:type="dxa"/>
          </w:tcPr>
          <w:p w14:paraId="24EE57E9" w14:textId="17B1087E" w:rsidR="00661D00" w:rsidRPr="00594F20" w:rsidRDefault="00973387" w:rsidP="00661D00">
            <w:pPr>
              <w:jc w:val="both"/>
              <w:rPr>
                <w:rFonts w:ascii="Trebuchet MS" w:hAnsi="Trebuchet MS" w:cs="Arial"/>
              </w:rPr>
            </w:pPr>
            <w:r w:rsidRPr="00594F20">
              <w:rPr>
                <w:rFonts w:ascii="Trebuchet MS" w:hAnsi="Trebuchet MS" w:cs="Arial"/>
              </w:rPr>
              <w:t>Ministerul Justiției și Serviciul Special de Investigații (STT) sunt principalele organe însărcinat</w:t>
            </w:r>
            <w:r w:rsidR="00804275" w:rsidRPr="00594F20">
              <w:rPr>
                <w:rFonts w:ascii="Trebuchet MS" w:hAnsi="Trebuchet MS" w:cs="Arial"/>
              </w:rPr>
              <w:t>e</w:t>
            </w:r>
            <w:r w:rsidRPr="00594F20">
              <w:rPr>
                <w:rFonts w:ascii="Trebuchet MS" w:hAnsi="Trebuchet MS" w:cs="Arial"/>
              </w:rPr>
              <w:t xml:space="preserve"> cu coordonarea măsurilor de prevenire a corupției la nivel național</w:t>
            </w:r>
            <w:r w:rsidR="00804275" w:rsidRPr="00594F20">
              <w:rPr>
                <w:rFonts w:ascii="Trebuchet MS" w:hAnsi="Trebuchet MS" w:cs="Arial"/>
              </w:rPr>
              <w:t>. Printr-o hotărâre a Guvernului din 1997 a fost înființat</w:t>
            </w:r>
            <w:r w:rsidRPr="00594F20">
              <w:rPr>
                <w:rFonts w:ascii="Trebuchet MS" w:hAnsi="Trebuchet MS" w:cs="Arial"/>
              </w:rPr>
              <w:t xml:space="preserve"> </w:t>
            </w:r>
            <w:r w:rsidR="00804275" w:rsidRPr="00594F20">
              <w:rPr>
                <w:rFonts w:ascii="Trebuchet MS" w:hAnsi="Trebuchet MS" w:cs="Arial"/>
              </w:rPr>
              <w:t>Serviciul Special de Investigații din cadrul Ministerului de Interne căreia i s-au încredințat atribuțiile de combatere a corupției și a infracțiunilor împotriva funcției publice.</w:t>
            </w:r>
            <w:r w:rsidR="00661D00" w:rsidRPr="00594F20">
              <w:rPr>
                <w:rFonts w:ascii="Trebuchet MS" w:hAnsi="Trebuchet MS" w:cs="Arial"/>
              </w:rPr>
              <w:t xml:space="preserve"> </w:t>
            </w:r>
            <w:r w:rsidR="00804275" w:rsidRPr="00594F20">
              <w:rPr>
                <w:rFonts w:ascii="Trebuchet MS" w:hAnsi="Trebuchet MS" w:cs="Arial"/>
              </w:rPr>
              <w:t xml:space="preserve">Până în 2000, STT a fost o </w:t>
            </w:r>
            <w:r w:rsidR="00661D00" w:rsidRPr="00594F20">
              <w:rPr>
                <w:rFonts w:ascii="Trebuchet MS" w:hAnsi="Trebuchet MS" w:cs="Arial"/>
              </w:rPr>
              <w:t>instituție</w:t>
            </w:r>
            <w:r w:rsidR="00804275" w:rsidRPr="00594F20">
              <w:rPr>
                <w:rFonts w:ascii="Trebuchet MS" w:hAnsi="Trebuchet MS" w:cs="Arial"/>
              </w:rPr>
              <w:t xml:space="preserve"> aflată în </w:t>
            </w:r>
            <w:r w:rsidR="00804275" w:rsidRPr="00594F20">
              <w:rPr>
                <w:rFonts w:ascii="Trebuchet MS" w:hAnsi="Trebuchet MS" w:cs="Arial"/>
              </w:rPr>
              <w:lastRenderedPageBreak/>
              <w:t>subordinea Ministerului de Interne.</w:t>
            </w:r>
            <w:r w:rsidR="00661D00" w:rsidRPr="00594F20">
              <w:rPr>
                <w:rFonts w:ascii="Trebuchet MS" w:hAnsi="Trebuchet MS" w:cs="Arial"/>
              </w:rPr>
              <w:t xml:space="preserve"> În mai 2000, odată cu adoptarea unei noi legi, STT a devenit o instituție independentă de puterea executivă, responsabilă în fața Președintelui și a Seimas-ului Republicii Lituania, angajată în detectarea și investigarea infracțiunilor legate de corupție și elaborarea și implementarea măsurilor de prevenire a corupției. Ulterior, activitatea STT s-a diversificat  prin noi măsuri pentru identificarea și înlăturarea cauzelor și oportunităților corupției, inclusiv analiza riscului de corupție, evaluarea anticorupție a legislației și a proiectelor de lege, precum și educarea și sensibilizarea publicului împotriva corupției. În 2002, STT a înființat Departamentul pentru Prevenirea Corupției și i-a delegat evaluarea anticorupție a legislației, monitorizarea implementării măsurilor Programului Național Anticorupție, pregătirea metodologiilor de evaluare a probabilității de corupție, analiza oportunităților pentru educația și sensibilizarea publicului în materie anticorupție. Specialiștii STT analizează oportunitățile de corupție și abuz în serviciu, furnizează concluzii și propuneri motivate și efectuează evaluarea anticorupție a legislației, prezintă concluzii cu privire la modul în care aceasta poate fi îmbunătățită. Unitatea de Proceduri Administrative (în prezent Direc</w:t>
            </w:r>
            <w:r w:rsidR="00661D00" w:rsidRPr="00594F20">
              <w:rPr>
                <w:rFonts w:ascii="Trebuchet MS" w:hAnsi="Trebuchet MS" w:cs="Trebuchet MS"/>
              </w:rPr>
              <w:t>ț</w:t>
            </w:r>
            <w:r w:rsidR="00661D00" w:rsidRPr="00594F20">
              <w:rPr>
                <w:rFonts w:ascii="Trebuchet MS" w:hAnsi="Trebuchet MS" w:cs="Arial"/>
              </w:rPr>
              <w:t>ia de Contesta</w:t>
            </w:r>
            <w:r w:rsidR="00661D00" w:rsidRPr="00594F20">
              <w:rPr>
                <w:rFonts w:ascii="Trebuchet MS" w:hAnsi="Trebuchet MS" w:cs="Trebuchet MS"/>
              </w:rPr>
              <w:t>ț</w:t>
            </w:r>
            <w:r w:rsidR="00661D00" w:rsidRPr="00594F20">
              <w:rPr>
                <w:rFonts w:ascii="Trebuchet MS" w:hAnsi="Trebuchet MS" w:cs="Arial"/>
              </w:rPr>
              <w:t xml:space="preserve">ii), care a fost </w:t>
            </w:r>
            <w:r w:rsidR="00661D00" w:rsidRPr="00594F20">
              <w:rPr>
                <w:rFonts w:ascii="Trebuchet MS" w:hAnsi="Trebuchet MS" w:cs="Trebuchet MS"/>
              </w:rPr>
              <w:t>î</w:t>
            </w:r>
            <w:r w:rsidR="00661D00" w:rsidRPr="00594F20">
              <w:rPr>
                <w:rFonts w:ascii="Trebuchet MS" w:hAnsi="Trebuchet MS" w:cs="Arial"/>
              </w:rPr>
              <w:t>nfiin</w:t>
            </w:r>
            <w:r w:rsidR="00661D00" w:rsidRPr="00594F20">
              <w:rPr>
                <w:rFonts w:ascii="Trebuchet MS" w:hAnsi="Trebuchet MS" w:cs="Trebuchet MS"/>
              </w:rPr>
              <w:t>ț</w:t>
            </w:r>
            <w:r w:rsidR="00661D00" w:rsidRPr="00594F20">
              <w:rPr>
                <w:rFonts w:ascii="Trebuchet MS" w:hAnsi="Trebuchet MS" w:cs="Arial"/>
              </w:rPr>
              <w:t>at</w:t>
            </w:r>
            <w:r w:rsidR="00661D00" w:rsidRPr="00594F20">
              <w:rPr>
                <w:rFonts w:ascii="Trebuchet MS" w:hAnsi="Trebuchet MS" w:cs="Trebuchet MS"/>
              </w:rPr>
              <w:t>ă</w:t>
            </w:r>
            <w:r w:rsidR="00661D00" w:rsidRPr="00594F20">
              <w:rPr>
                <w:rFonts w:ascii="Trebuchet MS" w:hAnsi="Trebuchet MS" w:cs="Arial"/>
              </w:rPr>
              <w:t xml:space="preserve"> </w:t>
            </w:r>
            <w:r w:rsidR="00661D00" w:rsidRPr="00594F20">
              <w:rPr>
                <w:rFonts w:ascii="Trebuchet MS" w:hAnsi="Trebuchet MS" w:cs="Trebuchet MS"/>
              </w:rPr>
              <w:t>tot în</w:t>
            </w:r>
            <w:r w:rsidR="00661D00" w:rsidRPr="00594F20">
              <w:rPr>
                <w:rFonts w:ascii="Trebuchet MS" w:hAnsi="Trebuchet MS" w:cs="Arial"/>
              </w:rPr>
              <w:t xml:space="preserve"> 2002, examineaz</w:t>
            </w:r>
            <w:r w:rsidR="00661D00" w:rsidRPr="00594F20">
              <w:rPr>
                <w:rFonts w:ascii="Trebuchet MS" w:hAnsi="Trebuchet MS" w:cs="Trebuchet MS"/>
              </w:rPr>
              <w:t>ă</w:t>
            </w:r>
            <w:r w:rsidR="00661D00" w:rsidRPr="00594F20">
              <w:rPr>
                <w:rFonts w:ascii="Trebuchet MS" w:hAnsi="Trebuchet MS" w:cs="Arial"/>
              </w:rPr>
              <w:t xml:space="preserve"> cererile </w:t>
            </w:r>
            <w:r w:rsidR="00661D00" w:rsidRPr="00594F20">
              <w:rPr>
                <w:rFonts w:ascii="Trebuchet MS" w:hAnsi="Trebuchet MS" w:cs="Trebuchet MS"/>
              </w:rPr>
              <w:t>ș</w:t>
            </w:r>
            <w:r w:rsidR="00661D00" w:rsidRPr="00594F20">
              <w:rPr>
                <w:rFonts w:ascii="Trebuchet MS" w:hAnsi="Trebuchet MS" w:cs="Arial"/>
              </w:rPr>
              <w:t>i reclama</w:t>
            </w:r>
            <w:r w:rsidR="00661D00" w:rsidRPr="00594F20">
              <w:rPr>
                <w:rFonts w:ascii="Trebuchet MS" w:hAnsi="Trebuchet MS" w:cs="Trebuchet MS"/>
              </w:rPr>
              <w:t>ț</w:t>
            </w:r>
            <w:r w:rsidR="00661D00" w:rsidRPr="00594F20">
              <w:rPr>
                <w:rFonts w:ascii="Trebuchet MS" w:hAnsi="Trebuchet MS" w:cs="Arial"/>
              </w:rPr>
              <w:t xml:space="preserve">iile primite </w:t>
            </w:r>
            <w:r w:rsidR="00C613DA">
              <w:rPr>
                <w:rFonts w:ascii="Trebuchet MS" w:hAnsi="Trebuchet MS" w:cs="Arial"/>
              </w:rPr>
              <w:t>de la cetățeni</w:t>
            </w:r>
            <w:r w:rsidR="00661D00" w:rsidRPr="00594F20">
              <w:rPr>
                <w:rFonts w:ascii="Trebuchet MS" w:hAnsi="Trebuchet MS" w:cs="Arial"/>
              </w:rPr>
              <w:t xml:space="preserve">, precum </w:t>
            </w:r>
            <w:r w:rsidR="00661D00" w:rsidRPr="00594F20">
              <w:rPr>
                <w:rFonts w:ascii="Trebuchet MS" w:hAnsi="Trebuchet MS" w:cs="Trebuchet MS"/>
              </w:rPr>
              <w:t>ș</w:t>
            </w:r>
            <w:r w:rsidR="00661D00" w:rsidRPr="00594F20">
              <w:rPr>
                <w:rFonts w:ascii="Trebuchet MS" w:hAnsi="Trebuchet MS" w:cs="Arial"/>
              </w:rPr>
              <w:t xml:space="preserve">i </w:t>
            </w:r>
            <w:r w:rsidR="00661D00" w:rsidRPr="00594F20">
              <w:rPr>
                <w:rFonts w:ascii="Trebuchet MS" w:hAnsi="Trebuchet MS" w:cs="Trebuchet MS"/>
              </w:rPr>
              <w:t>î</w:t>
            </w:r>
            <w:r w:rsidR="00661D00" w:rsidRPr="00594F20">
              <w:rPr>
                <w:rFonts w:ascii="Trebuchet MS" w:hAnsi="Trebuchet MS" w:cs="Arial"/>
              </w:rPr>
              <w:t>ntreb</w:t>
            </w:r>
            <w:r w:rsidR="00661D00" w:rsidRPr="00594F20">
              <w:rPr>
                <w:rFonts w:ascii="Trebuchet MS" w:hAnsi="Trebuchet MS" w:cs="Trebuchet MS"/>
              </w:rPr>
              <w:t>ă</w:t>
            </w:r>
            <w:r w:rsidR="00661D00" w:rsidRPr="00594F20">
              <w:rPr>
                <w:rFonts w:ascii="Trebuchet MS" w:hAnsi="Trebuchet MS" w:cs="Arial"/>
              </w:rPr>
              <w:t xml:space="preserve">rile din partea diferitelor instituții. O altă linie semnificativă a activității STT este educarea </w:t>
            </w:r>
            <w:r w:rsidR="00C613DA" w:rsidRPr="00594F20">
              <w:rPr>
                <w:rFonts w:ascii="Trebuchet MS" w:hAnsi="Trebuchet MS" w:cs="Arial"/>
              </w:rPr>
              <w:t xml:space="preserve">anticorupție </w:t>
            </w:r>
            <w:r w:rsidR="00C613DA">
              <w:rPr>
                <w:rFonts w:ascii="Trebuchet MS" w:hAnsi="Trebuchet MS" w:cs="Arial"/>
              </w:rPr>
              <w:t xml:space="preserve">a </w:t>
            </w:r>
            <w:r w:rsidR="00661D00" w:rsidRPr="00594F20">
              <w:rPr>
                <w:rFonts w:ascii="Trebuchet MS" w:hAnsi="Trebuchet MS" w:cs="Arial"/>
              </w:rPr>
              <w:t xml:space="preserve">publicului, având ca scop principal să convingă </w:t>
            </w:r>
            <w:r w:rsidR="00C613DA">
              <w:rPr>
                <w:rFonts w:ascii="Trebuchet MS" w:hAnsi="Trebuchet MS" w:cs="Arial"/>
              </w:rPr>
              <w:t>cetățenii</w:t>
            </w:r>
            <w:r w:rsidR="00661D00" w:rsidRPr="00594F20">
              <w:rPr>
                <w:rFonts w:ascii="Trebuchet MS" w:hAnsi="Trebuchet MS" w:cs="Arial"/>
              </w:rPr>
              <w:t xml:space="preserve"> că beneficiile corupției sunt doar temporare, în timp ce consecințele sale negative persistă foarte mult timp.</w:t>
            </w:r>
          </w:p>
          <w:p w14:paraId="66AF4ACD" w14:textId="77777777" w:rsidR="00661D00" w:rsidRPr="00594F20" w:rsidRDefault="00661D00" w:rsidP="00661D00">
            <w:pPr>
              <w:jc w:val="both"/>
              <w:rPr>
                <w:rFonts w:ascii="Trebuchet MS" w:hAnsi="Trebuchet MS" w:cs="Arial"/>
              </w:rPr>
            </w:pPr>
          </w:p>
          <w:p w14:paraId="36594479" w14:textId="7B2D6210" w:rsidR="00804275" w:rsidRPr="00594F20" w:rsidRDefault="00661D00" w:rsidP="00804275">
            <w:pPr>
              <w:jc w:val="both"/>
              <w:rPr>
                <w:rFonts w:ascii="Trebuchet MS" w:hAnsi="Trebuchet MS" w:cs="Arial"/>
              </w:rPr>
            </w:pPr>
            <w:r w:rsidRPr="00594F20">
              <w:rPr>
                <w:rFonts w:ascii="Trebuchet MS" w:hAnsi="Trebuchet MS" w:cs="Arial"/>
              </w:rPr>
              <w:t xml:space="preserve">URL: </w:t>
            </w:r>
            <w:hyperlink r:id="rId107" w:history="1">
              <w:r w:rsidR="00F36621" w:rsidRPr="00594F20">
                <w:rPr>
                  <w:rStyle w:val="Hyperlink"/>
                  <w:rFonts w:ascii="Trebuchet MS" w:hAnsi="Trebuchet MS" w:cs="Arial"/>
                </w:rPr>
                <w:t>https://www.stt.lt/en/about-stt/historical-background/4967</w:t>
              </w:r>
            </w:hyperlink>
            <w:r w:rsidR="00F36621" w:rsidRPr="00594F20">
              <w:rPr>
                <w:rFonts w:ascii="Trebuchet MS" w:hAnsi="Trebuchet MS" w:cs="Arial"/>
              </w:rPr>
              <w:t xml:space="preserve"> </w:t>
            </w:r>
          </w:p>
          <w:p w14:paraId="17180424" w14:textId="71B8962C" w:rsidR="00F36621" w:rsidRPr="00594F20" w:rsidRDefault="00000000" w:rsidP="00804275">
            <w:pPr>
              <w:jc w:val="both"/>
              <w:rPr>
                <w:rFonts w:ascii="Trebuchet MS" w:hAnsi="Trebuchet MS" w:cs="Arial"/>
              </w:rPr>
            </w:pPr>
            <w:hyperlink r:id="rId108" w:history="1">
              <w:r w:rsidR="00BC19E0" w:rsidRPr="00594F20">
                <w:rPr>
                  <w:rStyle w:val="Hyperlink"/>
                  <w:rFonts w:ascii="Trebuchet MS" w:hAnsi="Trebuchet MS" w:cs="Arial"/>
                </w:rPr>
                <w:t>https://commission.europa.eu/system/files/2022-07/35_1_193984_coun_chap_lithuania_en.pdf</w:t>
              </w:r>
            </w:hyperlink>
            <w:r w:rsidR="00BC19E0" w:rsidRPr="00594F20">
              <w:rPr>
                <w:rFonts w:ascii="Trebuchet MS" w:hAnsi="Trebuchet MS" w:cs="Arial"/>
              </w:rPr>
              <w:t xml:space="preserve"> </w:t>
            </w:r>
          </w:p>
          <w:p w14:paraId="5A725F63" w14:textId="4B16EF77" w:rsidR="00804275" w:rsidRPr="00594F20" w:rsidRDefault="00804275" w:rsidP="00804275">
            <w:pPr>
              <w:jc w:val="both"/>
              <w:rPr>
                <w:rFonts w:ascii="Trebuchet MS" w:hAnsi="Trebuchet MS" w:cs="Arial"/>
                <w:b/>
                <w:bCs/>
              </w:rPr>
            </w:pPr>
          </w:p>
          <w:p w14:paraId="4C320DFC" w14:textId="2D2F877A" w:rsidR="00297655" w:rsidRPr="00594F20" w:rsidRDefault="00947FBE" w:rsidP="00297655">
            <w:pPr>
              <w:spacing w:after="200" w:line="276" w:lineRule="auto"/>
              <w:jc w:val="both"/>
              <w:rPr>
                <w:rFonts w:ascii="Trebuchet MS" w:hAnsi="Trebuchet MS" w:cs="Arial"/>
              </w:rPr>
            </w:pPr>
            <w:r w:rsidRPr="00594F20">
              <w:rPr>
                <w:rFonts w:ascii="Trebuchet MS" w:hAnsi="Trebuchet MS" w:cs="Arial"/>
              </w:rPr>
              <w:t>Lituania implementează un Program Național Anticorupție 2015-2025 care are ca obiectiv principal asigurarea unui sistem anticorupție și de control pe termen lung. Programul este structurat pe obiective și activități subsecvente. Primul obiectiv se referă la eforturile pentru o mai mare eficiență a managementului în sectorul public, transparență și deschidere a procesului decizional și a procedurilor, responsabilitate față de public și o mai mare rezistență la corupție în serviciul public. Al doilea obiectiv este asigurarea aplicării principiului tragerii la răspundere</w:t>
            </w:r>
            <w:r w:rsidR="003D10A2">
              <w:rPr>
                <w:rFonts w:ascii="Trebuchet MS" w:hAnsi="Trebuchet MS" w:cs="Arial"/>
              </w:rPr>
              <w:t xml:space="preserve"> a celor care încalcă legea</w:t>
            </w:r>
            <w:r w:rsidRPr="00594F20">
              <w:rPr>
                <w:rFonts w:ascii="Trebuchet MS" w:hAnsi="Trebuchet MS" w:cs="Arial"/>
              </w:rPr>
              <w:t>. Cel de-al treilea își propune reformarea instituțiilor care exercită activități de supraveghere</w:t>
            </w:r>
            <w:r w:rsidR="003D10A2">
              <w:rPr>
                <w:rFonts w:ascii="Trebuchet MS" w:hAnsi="Trebuchet MS" w:cs="Arial"/>
              </w:rPr>
              <w:t xml:space="preserve"> </w:t>
            </w:r>
            <w:r w:rsidRPr="00594F20">
              <w:rPr>
                <w:rFonts w:ascii="Trebuchet MS" w:hAnsi="Trebuchet MS" w:cs="Arial"/>
              </w:rPr>
              <w:t>a entităților economice</w:t>
            </w:r>
            <w:r w:rsidR="003D10A2">
              <w:rPr>
                <w:rFonts w:ascii="Trebuchet MS" w:hAnsi="Trebuchet MS" w:cs="Arial"/>
              </w:rPr>
              <w:t>,</w:t>
            </w:r>
            <w:r w:rsidRPr="00594F20">
              <w:rPr>
                <w:rFonts w:ascii="Trebuchet MS" w:hAnsi="Trebuchet MS" w:cs="Arial"/>
              </w:rPr>
              <w:t xml:space="preserve"> cu scopul reducerii poverii administrative. Al patrulea își propune asigurarea concurenței loiale și achiziții publice transparente.</w:t>
            </w:r>
            <w:r w:rsidR="00297655" w:rsidRPr="00594F20">
              <w:rPr>
                <w:rFonts w:ascii="Trebuchet MS" w:hAnsi="Trebuchet MS" w:cs="Arial"/>
              </w:rPr>
              <w:t xml:space="preserve"> Obiectivul al cincilea face referire la sectoare prioritare, prin urmare vizează creșterea transparenței, reducerea și eliminarea posibilităților de manifestare a corupției în domeniul sănătății. Ultimul obiectiv își propune educ</w:t>
            </w:r>
            <w:r w:rsidR="003D10A2">
              <w:rPr>
                <w:rFonts w:ascii="Trebuchet MS" w:hAnsi="Trebuchet MS" w:cs="Arial"/>
              </w:rPr>
              <w:t>ația anticorupție,</w:t>
            </w:r>
            <w:r w:rsidR="00297655" w:rsidRPr="00594F20">
              <w:rPr>
                <w:rFonts w:ascii="Trebuchet MS" w:hAnsi="Trebuchet MS" w:cs="Arial"/>
              </w:rPr>
              <w:t xml:space="preserve"> prin promovarea toleranței zero față de corupție și încurajarea implicării publicului în activități anticorupție.</w:t>
            </w:r>
            <w:r w:rsidR="007864E5" w:rsidRPr="00594F20">
              <w:rPr>
                <w:rFonts w:ascii="Trebuchet MS" w:hAnsi="Trebuchet MS" w:cs="Arial"/>
              </w:rPr>
              <w:t xml:space="preserve"> Printre măsurile generale propuse pentru atingerea obiectivelor se numără: creșterea transparenței, reducerea poverii administrative asupra companiilor și cetățenilor, promovarea cetățeniei active, întărirea capacității entităților cu atribuții de control, creșterea protecției pentru avertizorii în interes public, reducerea riscurilor în procedurile de achiziție publică</w:t>
            </w:r>
            <w:r w:rsidR="00F57350" w:rsidRPr="00594F20">
              <w:rPr>
                <w:rFonts w:ascii="Trebuchet MS" w:hAnsi="Trebuchet MS" w:cs="Arial"/>
              </w:rPr>
              <w:t>.</w:t>
            </w:r>
          </w:p>
          <w:p w14:paraId="55876831" w14:textId="5188A990" w:rsidR="003B7065" w:rsidRPr="00594F20" w:rsidRDefault="00F57350" w:rsidP="00297655">
            <w:pPr>
              <w:spacing w:after="200" w:line="276" w:lineRule="auto"/>
              <w:jc w:val="both"/>
              <w:rPr>
                <w:rFonts w:ascii="Trebuchet MS" w:hAnsi="Trebuchet MS" w:cs="Arial"/>
              </w:rPr>
            </w:pPr>
            <w:r w:rsidRPr="00594F20">
              <w:rPr>
                <w:rFonts w:ascii="Trebuchet MS" w:hAnsi="Trebuchet MS" w:cs="Arial"/>
              </w:rPr>
              <w:t xml:space="preserve">În 2022, Guvernul Lituaniei a adoptat Agenda Anticorupție 2022-2033, </w:t>
            </w:r>
            <w:r w:rsidR="00771DEA" w:rsidRPr="00594F20">
              <w:rPr>
                <w:rFonts w:ascii="Trebuchet MS" w:hAnsi="Trebuchet MS" w:cs="Arial"/>
              </w:rPr>
              <w:t xml:space="preserve">ce va fi implementată prin trei planuri de acțiune de câte patru ani, actualizând astfel prioritățile naționale în acest domeniu. </w:t>
            </w:r>
            <w:r w:rsidR="003B7065" w:rsidRPr="00594F20">
              <w:rPr>
                <w:rFonts w:ascii="Trebuchet MS" w:hAnsi="Trebuchet MS" w:cs="Arial"/>
              </w:rPr>
              <w:t xml:space="preserve">Scopul strategic al agendei este de a crea un mediu rezistent la corupție în sectoarele public și privat. Agenda </w:t>
            </w:r>
            <w:r w:rsidR="004B0AAA" w:rsidRPr="00594F20">
              <w:rPr>
                <w:rFonts w:ascii="Trebuchet MS" w:hAnsi="Trebuchet MS" w:cs="Arial"/>
              </w:rPr>
              <w:t xml:space="preserve">este </w:t>
            </w:r>
            <w:r w:rsidR="003B7065" w:rsidRPr="00594F20">
              <w:rPr>
                <w:rFonts w:ascii="Trebuchet MS" w:hAnsi="Trebuchet MS" w:cs="Arial"/>
              </w:rPr>
              <w:t xml:space="preserve">clădită pe trei piloni (educație, </w:t>
            </w:r>
            <w:r w:rsidR="003B7065" w:rsidRPr="00594F20">
              <w:rPr>
                <w:rFonts w:ascii="Trebuchet MS" w:hAnsi="Trebuchet MS" w:cs="Arial"/>
              </w:rPr>
              <w:lastRenderedPageBreak/>
              <w:t xml:space="preserve">prevenire și control) astfel: dezvoltarea competențelor anticorupție, identificarea unor soluții politice, manageriale, administrative și financiare durabile, rezistente la influența ilegală și servicii publice și administrative de înaltă calitate și un control eficient al corupției și o administrare imparțială și obiectivă a justiției și asigurarea statului de drept. </w:t>
            </w:r>
            <w:r w:rsidR="004B0AAA" w:rsidRPr="00594F20">
              <w:rPr>
                <w:rFonts w:ascii="Trebuchet MS" w:hAnsi="Trebuchet MS" w:cs="Arial"/>
              </w:rPr>
              <w:t xml:space="preserve">Agenda este însoțită de direcții de acțiune și indicatori de impact pentru măsurarea eficienței implementării acesteia. </w:t>
            </w:r>
          </w:p>
          <w:p w14:paraId="5FF3B631" w14:textId="0D7FC621" w:rsidR="00F57350" w:rsidRPr="00594F20" w:rsidRDefault="00F57350" w:rsidP="00297655">
            <w:pPr>
              <w:spacing w:after="200" w:line="276" w:lineRule="auto"/>
              <w:jc w:val="both"/>
              <w:rPr>
                <w:rFonts w:ascii="Trebuchet MS" w:hAnsi="Trebuchet MS" w:cs="Arial"/>
              </w:rPr>
            </w:pPr>
            <w:r w:rsidRPr="00594F20">
              <w:rPr>
                <w:rFonts w:ascii="Trebuchet MS" w:hAnsi="Trebuchet MS" w:cs="Arial"/>
              </w:rPr>
              <w:t xml:space="preserve">URL: </w:t>
            </w:r>
            <w:hyperlink r:id="rId109" w:history="1">
              <w:r w:rsidRPr="00594F20">
                <w:rPr>
                  <w:rStyle w:val="Hyperlink"/>
                  <w:rFonts w:ascii="Trebuchet MS" w:hAnsi="Trebuchet MS" w:cs="Arial"/>
                </w:rPr>
                <w:t>https://www.stt.lt/en/legal-information/laws/4975</w:t>
              </w:r>
            </w:hyperlink>
            <w:r w:rsidRPr="00594F20">
              <w:rPr>
                <w:rFonts w:ascii="Trebuchet MS" w:hAnsi="Trebuchet MS" w:cs="Arial"/>
              </w:rPr>
              <w:t xml:space="preserve"> </w:t>
            </w:r>
          </w:p>
          <w:p w14:paraId="1526DB73" w14:textId="02FDB479" w:rsidR="004B0AAA" w:rsidRPr="00594F20" w:rsidRDefault="00000000" w:rsidP="004B0AAA">
            <w:pPr>
              <w:spacing w:after="200" w:line="276" w:lineRule="auto"/>
              <w:jc w:val="both"/>
              <w:rPr>
                <w:rFonts w:ascii="Trebuchet MS" w:hAnsi="Trebuchet MS" w:cs="Arial"/>
              </w:rPr>
            </w:pPr>
            <w:hyperlink r:id="rId110" w:history="1">
              <w:r w:rsidR="00771DEA" w:rsidRPr="00594F20">
                <w:rPr>
                  <w:rStyle w:val="Hyperlink"/>
                  <w:rFonts w:ascii="Trebuchet MS" w:hAnsi="Trebuchet MS" w:cs="Arial"/>
                </w:rPr>
                <w:t>https://www.e-tar.lt/portal/en/legalAct/2b958160fdbc11ec8fa7d02a65c371ad</w:t>
              </w:r>
            </w:hyperlink>
            <w:r w:rsidR="00771DEA" w:rsidRPr="00594F20">
              <w:rPr>
                <w:rFonts w:ascii="Trebuchet MS" w:hAnsi="Trebuchet MS" w:cs="Arial"/>
              </w:rPr>
              <w:t xml:space="preserve"> </w:t>
            </w:r>
          </w:p>
        </w:tc>
      </w:tr>
    </w:tbl>
    <w:p w14:paraId="5994CA45" w14:textId="5A012E44" w:rsidR="00717D87" w:rsidRPr="00594F20" w:rsidRDefault="00717D87" w:rsidP="00C81D97">
      <w:pPr>
        <w:jc w:val="both"/>
        <w:rPr>
          <w:rFonts w:ascii="Trebuchet MS" w:hAnsi="Trebuchet MS" w:cs="Arial"/>
          <w:b/>
          <w:bCs/>
          <w:lang w:eastAsia="ro-RO"/>
        </w:rPr>
      </w:pPr>
    </w:p>
    <w:p w14:paraId="2E137DAF" w14:textId="7F8A404D" w:rsidR="004B0AAA" w:rsidRPr="00594F20" w:rsidRDefault="004B0AAA" w:rsidP="004B0AAA">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Luxemburg</w:t>
      </w:r>
    </w:p>
    <w:p w14:paraId="7A58DC44" w14:textId="0F3FB4CF" w:rsidR="004B0AAA" w:rsidRPr="00594F20" w:rsidRDefault="004B0AAA" w:rsidP="00897800">
      <w:pPr>
        <w:spacing w:before="120" w:after="120"/>
        <w:contextualSpacing/>
        <w:jc w:val="both"/>
        <w:rPr>
          <w:rFonts w:ascii="Trebuchet MS"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r w:rsidR="001925B5" w:rsidRPr="00594F20">
        <w:rPr>
          <w:rFonts w:ascii="Trebuchet MS" w:eastAsia="Times New Roman" w:hAnsi="Trebuchet MS" w:cs="Arial"/>
          <w:b/>
          <w:bCs/>
          <w:lang w:eastAsia="ro-RO"/>
        </w:rPr>
        <w:t>Comité́ de pr</w:t>
      </w:r>
      <w:r w:rsidR="001925B5" w:rsidRPr="00594F20">
        <w:rPr>
          <w:rFonts w:ascii="Trebuchet MS" w:eastAsia="Times New Roman" w:hAnsi="Trebuchet MS" w:cs="Trebuchet MS"/>
          <w:b/>
          <w:bCs/>
          <w:lang w:eastAsia="ro-RO"/>
        </w:rPr>
        <w:t>é</w:t>
      </w:r>
      <w:r w:rsidR="001925B5" w:rsidRPr="00594F20">
        <w:rPr>
          <w:rFonts w:ascii="Trebuchet MS" w:eastAsia="Times New Roman" w:hAnsi="Trebuchet MS" w:cs="Arial"/>
          <w:b/>
          <w:bCs/>
          <w:lang w:eastAsia="ro-RO"/>
        </w:rPr>
        <w:t>vention de la corruption - COPRECO</w:t>
      </w:r>
    </w:p>
    <w:tbl>
      <w:tblPr>
        <w:tblStyle w:val="TableGrid"/>
        <w:tblW w:w="0" w:type="auto"/>
        <w:tblLook w:val="04A0" w:firstRow="1" w:lastRow="0" w:firstColumn="1" w:lastColumn="0" w:noHBand="0" w:noVBand="1"/>
      </w:tblPr>
      <w:tblGrid>
        <w:gridCol w:w="9017"/>
      </w:tblGrid>
      <w:tr w:rsidR="004B0AAA" w:rsidRPr="00594F20" w14:paraId="795C233B" w14:textId="77777777" w:rsidTr="004B0AAA">
        <w:tc>
          <w:tcPr>
            <w:tcW w:w="9017" w:type="dxa"/>
          </w:tcPr>
          <w:p w14:paraId="4C2DB9C3" w14:textId="04108EE3" w:rsidR="004B0AAA" w:rsidRPr="00594F20" w:rsidRDefault="004B0AAA" w:rsidP="004B0AAA">
            <w:pPr>
              <w:jc w:val="both"/>
              <w:rPr>
                <w:rFonts w:ascii="Trebuchet MS" w:hAnsi="Trebuchet MS" w:cs="Arial"/>
              </w:rPr>
            </w:pPr>
            <w:r w:rsidRPr="00594F20">
              <w:rPr>
                <w:rFonts w:ascii="Trebuchet MS" w:hAnsi="Trebuchet MS" w:cs="Arial"/>
              </w:rPr>
              <w:t xml:space="preserve">Luxemburg nu are o strategie specifică anticorupție și nici o agenție în domeniul prevenției, dar dispune de un cadru general anticorupție. Ministerul de Justiție este principala autoritate responsabilă în domeniul anticorupție. În cadrul acestuia funcționează un comitet interguvernamental denumit Comitetul de prevenire a corupției (Comité́ de prévention de la corruption - COPRECO), care acționează ca un forum consultativ și sprijină politica națională de combatere a corupției. </w:t>
            </w:r>
            <w:r w:rsidR="00410400" w:rsidRPr="00594F20">
              <w:rPr>
                <w:rFonts w:ascii="Trebuchet MS" w:hAnsi="Trebuchet MS" w:cs="Arial"/>
              </w:rPr>
              <w:t xml:space="preserve">COPRECO a fost înființat prin legea din 1 august 2007 privind aprobarea Convenției Națiunilor Unite împotriva corupției. Printre atribuțiile sale se numără: să propună măsuri adecvate anticorupție, să elaboreze o politică națională anticorupție, să monitorizeze sancțiunile aplicate, să disemineze informații, să pună la dispoziție programe de formare, seminare, evenimente pentru entități publice și private, să acționeze ca punct de contact în cadrul rețelelor internaționale anticorupție, să emită avize și recomandări. </w:t>
            </w:r>
            <w:r w:rsidRPr="00594F20">
              <w:rPr>
                <w:rFonts w:ascii="Trebuchet MS" w:hAnsi="Trebuchet MS" w:cs="Arial"/>
              </w:rPr>
              <w:t>De asemenea, nu există un organ specializat de investigare a faptelor de corupție</w:t>
            </w:r>
            <w:r w:rsidR="00E20284">
              <w:rPr>
                <w:rFonts w:ascii="Trebuchet MS" w:hAnsi="Trebuchet MS" w:cs="Arial"/>
              </w:rPr>
              <w:t>.</w:t>
            </w:r>
            <w:r w:rsidRPr="00594F20">
              <w:rPr>
                <w:rFonts w:ascii="Trebuchet MS" w:hAnsi="Trebuchet MS" w:cs="Arial"/>
              </w:rPr>
              <w:t xml:space="preserve"> Secția Economică și Financiară a Procuraturii are competențe de investigare a cauzelor penale de natură economică și financiară, inclusiv</w:t>
            </w:r>
            <w:r w:rsidR="00410400" w:rsidRPr="00594F20">
              <w:rPr>
                <w:rFonts w:ascii="Trebuchet MS" w:hAnsi="Trebuchet MS" w:cs="Arial"/>
              </w:rPr>
              <w:t xml:space="preserve"> </w:t>
            </w:r>
            <w:r w:rsidRPr="00594F20">
              <w:rPr>
                <w:rFonts w:ascii="Trebuchet MS" w:hAnsi="Trebuchet MS" w:cs="Arial"/>
              </w:rPr>
              <w:t>cazuri de corupție. Curtea de Conturi este implicată indirect în lupta împotriva corupției</w:t>
            </w:r>
            <w:r w:rsidR="00410400" w:rsidRPr="00594F20">
              <w:rPr>
                <w:rFonts w:ascii="Trebuchet MS" w:hAnsi="Trebuchet MS" w:cs="Arial"/>
              </w:rPr>
              <w:t xml:space="preserve"> </w:t>
            </w:r>
            <w:r w:rsidRPr="00594F20">
              <w:rPr>
                <w:rFonts w:ascii="Trebuchet MS" w:hAnsi="Trebuchet MS" w:cs="Arial"/>
              </w:rPr>
              <w:t>prin controalele sale asupra utilizării fondurilor publice.</w:t>
            </w:r>
          </w:p>
          <w:p w14:paraId="0208BADB" w14:textId="77777777" w:rsidR="00410400" w:rsidRPr="00594F20" w:rsidRDefault="00410400" w:rsidP="004B0AAA">
            <w:pPr>
              <w:jc w:val="both"/>
              <w:rPr>
                <w:rFonts w:ascii="Trebuchet MS" w:hAnsi="Trebuchet MS" w:cs="Arial"/>
              </w:rPr>
            </w:pPr>
          </w:p>
          <w:p w14:paraId="13B0770A" w14:textId="6F9C0C23" w:rsidR="004B0AAA" w:rsidRPr="00594F20" w:rsidRDefault="00410400" w:rsidP="00410400">
            <w:pPr>
              <w:jc w:val="both"/>
              <w:rPr>
                <w:rFonts w:ascii="Trebuchet MS" w:hAnsi="Trebuchet MS" w:cs="Arial"/>
              </w:rPr>
            </w:pPr>
            <w:r w:rsidRPr="00594F20">
              <w:rPr>
                <w:rFonts w:ascii="Trebuchet MS" w:hAnsi="Trebuchet MS" w:cs="Arial"/>
              </w:rPr>
              <w:t xml:space="preserve">URL: </w:t>
            </w:r>
            <w:hyperlink r:id="rId111" w:history="1">
              <w:r w:rsidRPr="00594F20">
                <w:rPr>
                  <w:rStyle w:val="Hyperlink"/>
                  <w:rFonts w:ascii="Trebuchet MS" w:hAnsi="Trebuchet MS" w:cs="Arial"/>
                </w:rPr>
                <w:t>https://legilux.public.lu/eli/etat/leg/rgd/2008/02/15/n1/jo</w:t>
              </w:r>
            </w:hyperlink>
          </w:p>
          <w:p w14:paraId="140405B8" w14:textId="11B47EB1" w:rsidR="00410400" w:rsidRPr="00594F20" w:rsidRDefault="00000000" w:rsidP="00410400">
            <w:pPr>
              <w:jc w:val="both"/>
              <w:rPr>
                <w:rFonts w:ascii="Trebuchet MS" w:hAnsi="Trebuchet MS" w:cs="Arial"/>
                <w:b/>
                <w:bCs/>
              </w:rPr>
            </w:pPr>
            <w:hyperlink r:id="rId112" w:history="1">
              <w:r w:rsidR="00410400" w:rsidRPr="00594F20">
                <w:rPr>
                  <w:rStyle w:val="Hyperlink"/>
                  <w:rFonts w:ascii="Trebuchet MS" w:hAnsi="Trebuchet MS" w:cs="Arial"/>
                </w:rPr>
                <w:t>https://commission.europa.eu/system/files/2022-07/37_1_193987_coun_chap_luxembourg_en.pdf</w:t>
              </w:r>
            </w:hyperlink>
            <w:r w:rsidR="00410400" w:rsidRPr="00594F20">
              <w:rPr>
                <w:rFonts w:ascii="Trebuchet MS" w:hAnsi="Trebuchet MS" w:cs="Arial"/>
              </w:rPr>
              <w:t xml:space="preserve"> </w:t>
            </w:r>
          </w:p>
        </w:tc>
      </w:tr>
    </w:tbl>
    <w:p w14:paraId="7CF2E76C" w14:textId="0DA50A7B" w:rsidR="00410400" w:rsidRPr="00594F20" w:rsidRDefault="00410400" w:rsidP="00C81D97">
      <w:pPr>
        <w:jc w:val="both"/>
        <w:rPr>
          <w:rFonts w:ascii="Trebuchet MS" w:hAnsi="Trebuchet MS" w:cs="Arial"/>
          <w:b/>
          <w:bCs/>
          <w:lang w:eastAsia="ro-RO"/>
        </w:rPr>
      </w:pPr>
    </w:p>
    <w:p w14:paraId="3303A455" w14:textId="3E1943C4" w:rsidR="001925B5" w:rsidRPr="00594F20" w:rsidRDefault="00A33E31" w:rsidP="001925B5">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Malta</w:t>
      </w:r>
    </w:p>
    <w:p w14:paraId="0F8FC80F" w14:textId="1A0810D7" w:rsidR="00410400" w:rsidRPr="00594F20" w:rsidRDefault="001925B5" w:rsidP="00897800">
      <w:pPr>
        <w:spacing w:before="120" w:after="120"/>
        <w:contextualSpacing/>
        <w:jc w:val="both"/>
        <w:rPr>
          <w:rFonts w:ascii="Trebuchet MS"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r w:rsidR="00237F1E" w:rsidRPr="00594F20">
        <w:rPr>
          <w:rFonts w:ascii="Trebuchet MS" w:eastAsia="Times New Roman" w:hAnsi="Trebuchet MS" w:cs="Arial"/>
          <w:b/>
          <w:bCs/>
          <w:lang w:eastAsia="ro-RO"/>
        </w:rPr>
        <w:t>Il-Kummissjoni Permanenti Kontra l-Korruzzjoni (PCAC)</w:t>
      </w:r>
    </w:p>
    <w:tbl>
      <w:tblPr>
        <w:tblStyle w:val="TableGrid"/>
        <w:tblW w:w="0" w:type="auto"/>
        <w:tblLook w:val="04A0" w:firstRow="1" w:lastRow="0" w:firstColumn="1" w:lastColumn="0" w:noHBand="0" w:noVBand="1"/>
      </w:tblPr>
      <w:tblGrid>
        <w:gridCol w:w="9017"/>
      </w:tblGrid>
      <w:tr w:rsidR="00A33E31" w:rsidRPr="00594F20" w14:paraId="0771157E" w14:textId="77777777" w:rsidTr="00A33E31">
        <w:tc>
          <w:tcPr>
            <w:tcW w:w="9017" w:type="dxa"/>
          </w:tcPr>
          <w:p w14:paraId="072CAE0C" w14:textId="2840D573" w:rsidR="00A33E31" w:rsidRPr="00594F20" w:rsidRDefault="00A33E31" w:rsidP="00A33E31">
            <w:pPr>
              <w:jc w:val="both"/>
              <w:rPr>
                <w:rFonts w:ascii="Trebuchet MS" w:hAnsi="Trebuchet MS" w:cs="Arial"/>
              </w:rPr>
            </w:pPr>
            <w:r w:rsidRPr="00594F20">
              <w:rPr>
                <w:rFonts w:ascii="Trebuchet MS" w:hAnsi="Trebuchet MS" w:cs="Arial"/>
              </w:rPr>
              <w:t xml:space="preserve">Cadrul instituțional anticorupție din Malta include mai multe autorități. Comisia permanentă Anticorupție (PCAC) este responsabilă pentru prevenirea corupției controlul administrativ privind practicile de corupție. </w:t>
            </w:r>
            <w:r w:rsidR="006E1465" w:rsidRPr="00594F20">
              <w:rPr>
                <w:rFonts w:ascii="Trebuchet MS" w:hAnsi="Trebuchet MS" w:cs="Arial"/>
              </w:rPr>
              <w:t xml:space="preserve">PCAC a fost creată printr-o lege în 1988 care a fost amendată de mai multe ori, inclusiv în 2015 și 2020. Comisia este formată din trei membri dintre care un președinte cu statut de magistrat, cu toții nominalizați de Președintele Maltei după o serie de reguli care trebuie să țină cont de majoritatea </w:t>
            </w:r>
            <w:r w:rsidR="006E1465" w:rsidRPr="00594F20">
              <w:rPr>
                <w:rFonts w:ascii="Trebuchet MS" w:hAnsi="Trebuchet MS" w:cs="Arial"/>
              </w:rPr>
              <w:lastRenderedPageBreak/>
              <w:t xml:space="preserve">parlamentară și de opinia opoziției. Atribuțiile comisiei sunt: determinarea dacă există temei pentru a investiga situațiile în care există suspiciuni de corupție, investigarea oricărui funcționar sau demnitar până la rangul de secretar parlamentar cu privire la care există suspiciuni că ar fi săvârșit fapte de corupție sau ar fi asociat cu acestea, analiza practicilor și procedurilor guvernamentale, ale administrației publice locale și ale altor entități publice pentru a facilita descoperirea corupției, consilierea, asistarea, instruirea oricărui funcționar cu privire la măsurile anticorupție. </w:t>
            </w:r>
            <w:r w:rsidRPr="00594F20">
              <w:rPr>
                <w:rFonts w:ascii="Trebuchet MS" w:hAnsi="Trebuchet MS" w:cs="Arial"/>
              </w:rPr>
              <w:t xml:space="preserve">„Comisarul pentru standarde </w:t>
            </w:r>
            <w:r w:rsidR="00444B52">
              <w:rPr>
                <w:rFonts w:ascii="Trebuchet MS" w:hAnsi="Trebuchet MS" w:cs="Arial"/>
              </w:rPr>
              <w:t xml:space="preserve">în </w:t>
            </w:r>
            <w:r w:rsidRPr="00594F20">
              <w:rPr>
                <w:rFonts w:ascii="Trebuchet MS" w:hAnsi="Trebuchet MS" w:cs="Arial"/>
              </w:rPr>
              <w:t>funcția publică” monitorizează respectarea normelor de etică în rândul miniștrilor, secretarilor parlamentari și membrilor parlamentului. Investigarea și urmărirea penală a infracțiunilor economice, inclusiv infracțiunile de corupție și spălarea banilor, sunt de competența Poliției (Departamentul de Investigare a Crimelor Financiare) și</w:t>
            </w:r>
            <w:r w:rsidR="00BF248F">
              <w:rPr>
                <w:rFonts w:ascii="Trebuchet MS" w:hAnsi="Trebuchet MS" w:cs="Arial"/>
              </w:rPr>
              <w:t xml:space="preserve"> </w:t>
            </w:r>
            <w:r w:rsidRPr="00594F20">
              <w:rPr>
                <w:rFonts w:ascii="Trebuchet MS" w:hAnsi="Trebuchet MS" w:cs="Arial"/>
              </w:rPr>
              <w:t>respectiv, Procurorul</w:t>
            </w:r>
            <w:r w:rsidR="006E1465" w:rsidRPr="00594F20">
              <w:rPr>
                <w:rFonts w:ascii="Trebuchet MS" w:hAnsi="Trebuchet MS" w:cs="Arial"/>
              </w:rPr>
              <w:t>ui</w:t>
            </w:r>
            <w:r w:rsidRPr="00594F20">
              <w:rPr>
                <w:rFonts w:ascii="Trebuchet MS" w:hAnsi="Trebuchet MS" w:cs="Arial"/>
              </w:rPr>
              <w:t xml:space="preserve"> General. Alte organisme implicate în lupta împotriva corupției sunt Unitatea de Analiză a Informațiilor Financiare (FIU) și Departamentul Audit Intern și Investigații</w:t>
            </w:r>
            <w:r w:rsidR="00176FEF" w:rsidRPr="00594F20">
              <w:rPr>
                <w:rFonts w:ascii="Trebuchet MS" w:hAnsi="Trebuchet MS" w:cs="Arial"/>
              </w:rPr>
              <w:t xml:space="preserve">. </w:t>
            </w:r>
            <w:r w:rsidRPr="00594F20">
              <w:rPr>
                <w:rFonts w:ascii="Trebuchet MS" w:hAnsi="Trebuchet MS" w:cs="Arial"/>
              </w:rPr>
              <w:t>Acesta din urmă</w:t>
            </w:r>
            <w:r w:rsidR="00E8524C" w:rsidRPr="00594F20">
              <w:rPr>
                <w:rFonts w:ascii="Trebuchet MS" w:hAnsi="Trebuchet MS" w:cs="Arial"/>
              </w:rPr>
              <w:t xml:space="preserve"> </w:t>
            </w:r>
            <w:r w:rsidRPr="00594F20">
              <w:rPr>
                <w:rFonts w:ascii="Trebuchet MS" w:hAnsi="Trebuchet MS" w:cs="Arial"/>
              </w:rPr>
              <w:t>efectuează audituri interne și investigații în cadrul tuturor departamentelor și agențiilor guvernamentale</w:t>
            </w:r>
            <w:r w:rsidR="00E8524C" w:rsidRPr="00594F20">
              <w:rPr>
                <w:rFonts w:ascii="Trebuchet MS" w:hAnsi="Trebuchet MS" w:cs="Arial"/>
              </w:rPr>
              <w:t xml:space="preserve">. </w:t>
            </w:r>
          </w:p>
          <w:p w14:paraId="2E5A5E47" w14:textId="5BDF9060" w:rsidR="006E1465" w:rsidRPr="00594F20" w:rsidRDefault="006E1465" w:rsidP="00A33E31">
            <w:pPr>
              <w:jc w:val="both"/>
              <w:rPr>
                <w:rFonts w:ascii="Trebuchet MS" w:hAnsi="Trebuchet MS" w:cs="Arial"/>
              </w:rPr>
            </w:pPr>
          </w:p>
          <w:p w14:paraId="2AB290C3" w14:textId="4B5EBE56" w:rsidR="006E1465" w:rsidRPr="00594F20" w:rsidRDefault="006E1465" w:rsidP="00A33E31">
            <w:pPr>
              <w:jc w:val="both"/>
              <w:rPr>
                <w:rFonts w:ascii="Trebuchet MS" w:hAnsi="Trebuchet MS" w:cs="Arial"/>
              </w:rPr>
            </w:pPr>
            <w:r w:rsidRPr="00594F20">
              <w:rPr>
                <w:rFonts w:ascii="Trebuchet MS" w:hAnsi="Trebuchet MS" w:cs="Arial"/>
              </w:rPr>
              <w:t xml:space="preserve">URL: </w:t>
            </w:r>
            <w:hyperlink r:id="rId113" w:history="1">
              <w:r w:rsidRPr="00594F20">
                <w:rPr>
                  <w:rStyle w:val="Hyperlink"/>
                  <w:rFonts w:ascii="Trebuchet MS" w:hAnsi="Trebuchet MS" w:cs="Arial"/>
                </w:rPr>
                <w:t>https://legislation.mt//eli/cap/326/eng</w:t>
              </w:r>
            </w:hyperlink>
            <w:r w:rsidRPr="00594F20">
              <w:rPr>
                <w:rFonts w:ascii="Trebuchet MS" w:hAnsi="Trebuchet MS" w:cs="Arial"/>
              </w:rPr>
              <w:t xml:space="preserve"> </w:t>
            </w:r>
          </w:p>
          <w:p w14:paraId="0CB8BB84" w14:textId="2B0463C5" w:rsidR="00237F1E" w:rsidRPr="00594F20" w:rsidRDefault="00000000" w:rsidP="00A33E31">
            <w:pPr>
              <w:jc w:val="both"/>
              <w:rPr>
                <w:rFonts w:ascii="Trebuchet MS" w:hAnsi="Trebuchet MS" w:cs="Arial"/>
              </w:rPr>
            </w:pPr>
            <w:hyperlink r:id="rId114" w:history="1">
              <w:r w:rsidR="00237F1E" w:rsidRPr="00594F20">
                <w:rPr>
                  <w:rStyle w:val="Hyperlink"/>
                  <w:rFonts w:ascii="Trebuchet MS" w:hAnsi="Trebuchet MS" w:cs="Arial"/>
                </w:rPr>
                <w:t>https://pcac.gov.mt/en/</w:t>
              </w:r>
            </w:hyperlink>
            <w:r w:rsidR="00237F1E" w:rsidRPr="00594F20">
              <w:rPr>
                <w:rFonts w:ascii="Trebuchet MS" w:hAnsi="Trebuchet MS" w:cs="Arial"/>
              </w:rPr>
              <w:t xml:space="preserve"> </w:t>
            </w:r>
          </w:p>
          <w:p w14:paraId="7A124BE9" w14:textId="475E743C" w:rsidR="006E1465" w:rsidRPr="00594F20" w:rsidRDefault="00000000" w:rsidP="00A33E31">
            <w:pPr>
              <w:jc w:val="both"/>
              <w:rPr>
                <w:rFonts w:ascii="Trebuchet MS" w:hAnsi="Trebuchet MS" w:cs="Arial"/>
              </w:rPr>
            </w:pPr>
            <w:hyperlink r:id="rId115" w:history="1">
              <w:r w:rsidR="006E1465" w:rsidRPr="00594F20">
                <w:rPr>
                  <w:rStyle w:val="Hyperlink"/>
                  <w:rFonts w:ascii="Trebuchet MS" w:hAnsi="Trebuchet MS" w:cs="Arial"/>
                </w:rPr>
                <w:t>https://commission.europa.eu/system/files/2022-07/42_1_193996_coun_chap_malta_en.pdf</w:t>
              </w:r>
            </w:hyperlink>
            <w:r w:rsidR="006E1465" w:rsidRPr="00594F20">
              <w:rPr>
                <w:rFonts w:ascii="Trebuchet MS" w:hAnsi="Trebuchet MS" w:cs="Arial"/>
              </w:rPr>
              <w:t xml:space="preserve"> </w:t>
            </w:r>
          </w:p>
          <w:p w14:paraId="0D9E0E85" w14:textId="039FCD4D" w:rsidR="006E1465" w:rsidRPr="00594F20" w:rsidRDefault="006E1465" w:rsidP="00A33E31">
            <w:pPr>
              <w:jc w:val="both"/>
              <w:rPr>
                <w:rFonts w:ascii="Trebuchet MS" w:hAnsi="Trebuchet MS" w:cs="Arial"/>
              </w:rPr>
            </w:pPr>
          </w:p>
          <w:p w14:paraId="5E9F3705" w14:textId="4514D483" w:rsidR="00486C9D" w:rsidRPr="00594F20" w:rsidRDefault="00486C9D" w:rsidP="00486C9D">
            <w:pPr>
              <w:jc w:val="both"/>
              <w:rPr>
                <w:rFonts w:ascii="Trebuchet MS" w:hAnsi="Trebuchet MS" w:cs="Arial"/>
              </w:rPr>
            </w:pPr>
            <w:r w:rsidRPr="00594F20">
              <w:rPr>
                <w:rFonts w:ascii="Trebuchet MS" w:hAnsi="Trebuchet MS" w:cs="Arial"/>
              </w:rPr>
              <w:t>În  mai 2021 a fost adoptată Strategia Națională Anti-</w:t>
            </w:r>
            <w:r w:rsidR="00006DA0">
              <w:rPr>
                <w:rFonts w:ascii="Trebuchet MS" w:hAnsi="Trebuchet MS" w:cs="Arial"/>
              </w:rPr>
              <w:t>F</w:t>
            </w:r>
            <w:r w:rsidRPr="00594F20">
              <w:rPr>
                <w:rFonts w:ascii="Trebuchet MS" w:hAnsi="Trebuchet MS" w:cs="Arial"/>
              </w:rPr>
              <w:t xml:space="preserve">raudă și Corupție al cărui obiectiv general este continuarea demersurilor pentru asigurarea unui cadru normativ și instituțional pentru a lupta eficient împotriva corupției și a fraudei, reflectând cerințele locale, ale </w:t>
            </w:r>
            <w:r w:rsidR="00F74578">
              <w:rPr>
                <w:rFonts w:ascii="Trebuchet MS" w:hAnsi="Trebuchet MS" w:cs="Arial"/>
              </w:rPr>
              <w:t>U</w:t>
            </w:r>
            <w:r w:rsidRPr="00594F20">
              <w:rPr>
                <w:rFonts w:ascii="Trebuchet MS" w:hAnsi="Trebuchet MS" w:cs="Arial"/>
              </w:rPr>
              <w:t>niunii Europene și ale altor organisme internaționale la care Malta este parte. Strategia are patru obiective specifice: creșterea capacității actorilor care luptă împotriva corupției</w:t>
            </w:r>
            <w:r w:rsidR="00F74578">
              <w:rPr>
                <w:rFonts w:ascii="Trebuchet MS" w:hAnsi="Trebuchet MS" w:cs="Arial"/>
              </w:rPr>
              <w:t>,</w:t>
            </w:r>
            <w:r w:rsidRPr="00594F20">
              <w:rPr>
                <w:rFonts w:ascii="Trebuchet MS" w:hAnsi="Trebuchet MS" w:cs="Arial"/>
              </w:rPr>
              <w:t xml:space="preserve"> inclusiv prin instruire și dezvoltarea instrumentelor necesare descoperirii și prevenirii corupției; comunicarea</w:t>
            </w:r>
            <w:r w:rsidR="00E00AA9" w:rsidRPr="00594F20">
              <w:rPr>
                <w:rFonts w:ascii="Trebuchet MS" w:hAnsi="Trebuchet MS" w:cs="Arial"/>
              </w:rPr>
              <w:t xml:space="preserve"> prin conștientizare și încurajarea raportărilor cu privire la corupție și fraudă; maximizarea cooperării naționale și nu în ultimul rând, maximizarea cooperării cu Uniunea Europeană și alte organizații internaționale în vederea respectării obligațiilor asumate. </w:t>
            </w:r>
          </w:p>
          <w:p w14:paraId="4D17429A" w14:textId="77777777" w:rsidR="00E00AA9" w:rsidRPr="00594F20" w:rsidRDefault="00E00AA9" w:rsidP="00486C9D">
            <w:pPr>
              <w:jc w:val="both"/>
              <w:rPr>
                <w:rFonts w:ascii="Trebuchet MS" w:hAnsi="Trebuchet MS" w:cs="Arial"/>
              </w:rPr>
            </w:pPr>
          </w:p>
          <w:p w14:paraId="7F6CAE8B" w14:textId="4B297E74" w:rsidR="00A33E31" w:rsidRPr="00F74578" w:rsidRDefault="00000000" w:rsidP="00486C9D">
            <w:pPr>
              <w:jc w:val="both"/>
              <w:rPr>
                <w:rFonts w:ascii="Trebuchet MS" w:hAnsi="Trebuchet MS" w:cs="Arial"/>
              </w:rPr>
            </w:pPr>
            <w:hyperlink r:id="rId116" w:history="1">
              <w:r w:rsidR="00237F1E" w:rsidRPr="00594F20">
                <w:rPr>
                  <w:rStyle w:val="Hyperlink"/>
                  <w:rFonts w:ascii="Trebuchet MS" w:hAnsi="Trebuchet MS" w:cs="Arial"/>
                </w:rPr>
                <w:t>URL:https://parlament.mt/media/112436/national-anti-fraud-and-corruption-strategy_en.pdf</w:t>
              </w:r>
            </w:hyperlink>
            <w:r w:rsidR="00237F1E" w:rsidRPr="00594F20">
              <w:rPr>
                <w:rFonts w:ascii="Trebuchet MS" w:hAnsi="Trebuchet MS" w:cs="Arial"/>
              </w:rPr>
              <w:t xml:space="preserve"> </w:t>
            </w:r>
          </w:p>
        </w:tc>
      </w:tr>
    </w:tbl>
    <w:p w14:paraId="044054D8" w14:textId="768AAAAE" w:rsidR="001925B5" w:rsidRPr="00594F20" w:rsidRDefault="001925B5" w:rsidP="00C81D97">
      <w:pPr>
        <w:jc w:val="both"/>
        <w:rPr>
          <w:rFonts w:ascii="Trebuchet MS" w:hAnsi="Trebuchet MS" w:cs="Arial"/>
          <w:b/>
          <w:bCs/>
          <w:lang w:eastAsia="ro-RO"/>
        </w:rPr>
      </w:pPr>
    </w:p>
    <w:p w14:paraId="05AD1090" w14:textId="3CD3CEED" w:rsidR="00852CC0" w:rsidRPr="00594F20" w:rsidRDefault="00852CC0" w:rsidP="00852CC0">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Olanda</w:t>
      </w:r>
    </w:p>
    <w:p w14:paraId="5B611E9B" w14:textId="3EF3A6FB" w:rsidR="00852CC0" w:rsidRPr="00594F20" w:rsidRDefault="00852CC0" w:rsidP="00852CC0">
      <w:pPr>
        <w:spacing w:before="120" w:after="120"/>
        <w:contextualSpacing/>
        <w:jc w:val="both"/>
        <w:rPr>
          <w:rFonts w:ascii="Trebuchet MS" w:hAnsi="Trebuchet MS" w:cs="Arial"/>
          <w:b/>
          <w:bCs/>
        </w:rPr>
      </w:pPr>
      <w:r w:rsidRPr="00594F20">
        <w:rPr>
          <w:rFonts w:ascii="Trebuchet MS" w:eastAsia="Times New Roman" w:hAnsi="Trebuchet MS" w:cs="Arial"/>
          <w:b/>
          <w:bCs/>
          <w:lang w:eastAsia="ro-RO"/>
        </w:rPr>
        <w:t>Agenții și autorități competente în prevenirea și combaterea corupției: Rijksrecherche</w:t>
      </w:r>
      <w:r w:rsidR="001B7EE6" w:rsidRPr="00594F20">
        <w:rPr>
          <w:rFonts w:ascii="Trebuchet MS" w:eastAsia="Times New Roman" w:hAnsi="Trebuchet MS" w:cs="Arial"/>
          <w:b/>
          <w:bCs/>
          <w:lang w:eastAsia="ro-RO"/>
        </w:rPr>
        <w:t>, Fiscale Inlichtingen en opsporingsdienst, Openbaar Ministerie, Politie, Huis voor klokkenluiders</w:t>
      </w:r>
    </w:p>
    <w:tbl>
      <w:tblPr>
        <w:tblStyle w:val="TableGrid"/>
        <w:tblW w:w="0" w:type="auto"/>
        <w:tblLook w:val="04A0" w:firstRow="1" w:lastRow="0" w:firstColumn="1" w:lastColumn="0" w:noHBand="0" w:noVBand="1"/>
      </w:tblPr>
      <w:tblGrid>
        <w:gridCol w:w="9017"/>
      </w:tblGrid>
      <w:tr w:rsidR="001B7EE6" w:rsidRPr="00594F20" w14:paraId="0ED6C534" w14:textId="77777777" w:rsidTr="001B7EE6">
        <w:tc>
          <w:tcPr>
            <w:tcW w:w="9017" w:type="dxa"/>
          </w:tcPr>
          <w:p w14:paraId="776656F2" w14:textId="3D6DB657" w:rsidR="00326D4C" w:rsidRPr="00594F20" w:rsidRDefault="00A97DE9" w:rsidP="00326D4C">
            <w:pPr>
              <w:jc w:val="both"/>
              <w:rPr>
                <w:rFonts w:ascii="Trebuchet MS" w:hAnsi="Trebuchet MS" w:cs="Arial"/>
              </w:rPr>
            </w:pPr>
            <w:r w:rsidRPr="00594F20">
              <w:rPr>
                <w:rFonts w:ascii="Trebuchet MS" w:hAnsi="Trebuchet MS" w:cs="Arial"/>
              </w:rPr>
              <w:t xml:space="preserve">În </w:t>
            </w:r>
            <w:r w:rsidR="00326D4C" w:rsidRPr="00594F20">
              <w:rPr>
                <w:rFonts w:ascii="Trebuchet MS" w:hAnsi="Trebuchet MS" w:cs="Arial"/>
              </w:rPr>
              <w:t>O</w:t>
            </w:r>
            <w:r w:rsidRPr="00594F20">
              <w:rPr>
                <w:rFonts w:ascii="Trebuchet MS" w:hAnsi="Trebuchet MS" w:cs="Arial"/>
              </w:rPr>
              <w:t>landa există mai multe instituții implicate în lupta împotriva corupției. Competența de investigare și urmărire penală a corupției este împărțită între</w:t>
            </w:r>
            <w:r w:rsidR="00326D4C" w:rsidRPr="00594F20">
              <w:rPr>
                <w:rFonts w:ascii="Trebuchet MS" w:hAnsi="Trebuchet MS" w:cs="Arial"/>
              </w:rPr>
              <w:t xml:space="preserve">: </w:t>
            </w:r>
            <w:r w:rsidRPr="00594F20">
              <w:rPr>
                <w:rFonts w:ascii="Trebuchet MS" w:hAnsi="Trebuchet MS" w:cs="Arial"/>
              </w:rPr>
              <w:t>Departamentul Național de Investigații Interne (NIID), axat pe investigații de mită în rândul funcționarilor publici, Serviciul de Informații și Investigații Fiscale (FIOD), responsabil cu investigarea infracțiunilor financiare, Procuratura Națională</w:t>
            </w:r>
            <w:r w:rsidR="00326D4C" w:rsidRPr="00594F20">
              <w:rPr>
                <w:rFonts w:ascii="Trebuchet MS" w:hAnsi="Trebuchet MS" w:cs="Arial"/>
              </w:rPr>
              <w:t xml:space="preserve"> sau Ministerul Public, dar </w:t>
            </w:r>
            <w:r w:rsidRPr="00594F20">
              <w:rPr>
                <w:rFonts w:ascii="Trebuchet MS" w:hAnsi="Trebuchet MS" w:cs="Arial"/>
              </w:rPr>
              <w:t>și serviciul de urmărire penală pentru Fraude Grave, Infracțiuni de Mediu și Bunuri Confisca</w:t>
            </w:r>
            <w:r w:rsidR="00886FD1">
              <w:rPr>
                <w:rFonts w:ascii="Trebuchet MS" w:hAnsi="Trebuchet MS" w:cs="Arial"/>
              </w:rPr>
              <w:t>t</w:t>
            </w:r>
            <w:r w:rsidRPr="00594F20">
              <w:rPr>
                <w:rFonts w:ascii="Trebuchet MS" w:hAnsi="Trebuchet MS" w:cs="Arial"/>
              </w:rPr>
              <w:t xml:space="preserve">e, responsabil cu urmărirea penală pentru luare de mită </w:t>
            </w:r>
            <w:r w:rsidR="00326D4C" w:rsidRPr="00594F20">
              <w:rPr>
                <w:rFonts w:ascii="Trebuchet MS" w:hAnsi="Trebuchet MS" w:cs="Arial"/>
              </w:rPr>
              <w:t xml:space="preserve">în activități </w:t>
            </w:r>
            <w:r w:rsidRPr="00594F20">
              <w:rPr>
                <w:rFonts w:ascii="Trebuchet MS" w:hAnsi="Trebuchet MS" w:cs="Arial"/>
              </w:rPr>
              <w:t>comercial</w:t>
            </w:r>
            <w:r w:rsidR="00326D4C" w:rsidRPr="00594F20">
              <w:rPr>
                <w:rFonts w:ascii="Trebuchet MS" w:hAnsi="Trebuchet MS" w:cs="Arial"/>
              </w:rPr>
              <w:t>e</w:t>
            </w:r>
            <w:r w:rsidRPr="00594F20">
              <w:rPr>
                <w:rFonts w:ascii="Trebuchet MS" w:hAnsi="Trebuchet MS" w:cs="Arial"/>
              </w:rPr>
              <w:t xml:space="preserve"> </w:t>
            </w:r>
            <w:r w:rsidR="00326D4C" w:rsidRPr="00594F20">
              <w:rPr>
                <w:rFonts w:ascii="Trebuchet MS" w:hAnsi="Trebuchet MS" w:cs="Arial"/>
              </w:rPr>
              <w:t>domestice și internaționale</w:t>
            </w:r>
            <w:r w:rsidRPr="00594F20">
              <w:rPr>
                <w:rFonts w:ascii="Trebuchet MS" w:hAnsi="Trebuchet MS" w:cs="Arial"/>
              </w:rPr>
              <w:t xml:space="preserve">. </w:t>
            </w:r>
          </w:p>
          <w:p w14:paraId="41BA9BFD" w14:textId="66FD270F" w:rsidR="00DB3C72" w:rsidRPr="00594F20" w:rsidRDefault="00326D4C" w:rsidP="00326D4C">
            <w:pPr>
              <w:jc w:val="both"/>
              <w:rPr>
                <w:rFonts w:ascii="Trebuchet MS" w:hAnsi="Trebuchet MS" w:cs="Arial"/>
              </w:rPr>
            </w:pPr>
            <w:r w:rsidRPr="00594F20">
              <w:rPr>
                <w:rFonts w:ascii="Trebuchet MS" w:hAnsi="Trebuchet MS" w:cs="Arial"/>
              </w:rPr>
              <w:t xml:space="preserve">Olanda nu implementează o strategie anticorupție, dar derulează mai multe platforme și rețele de cooperare precum Platforma pentru Luptă Împotriva Corupției care promovează </w:t>
            </w:r>
            <w:r w:rsidRPr="00594F20">
              <w:rPr>
                <w:rFonts w:ascii="Trebuchet MS" w:hAnsi="Trebuchet MS" w:cs="Arial"/>
              </w:rPr>
              <w:lastRenderedPageBreak/>
              <w:t xml:space="preserve">cooperarea și schimbul de informații între Guvern și practicienii anticorupție, Rețeaua pentru o Guvernare </w:t>
            </w:r>
            <w:r w:rsidR="00151A43" w:rsidRPr="00594F20">
              <w:rPr>
                <w:rFonts w:ascii="Trebuchet MS" w:hAnsi="Trebuchet MS" w:cs="Arial"/>
              </w:rPr>
              <w:t>Reziliență</w:t>
            </w:r>
            <w:r w:rsidRPr="00594F20">
              <w:rPr>
                <w:rFonts w:ascii="Trebuchet MS" w:hAnsi="Trebuchet MS" w:cs="Arial"/>
              </w:rPr>
              <w:t xml:space="preserve"> care se axează pe combaterea unor situații precum amenințări aduse funcționarilor municipali și </w:t>
            </w:r>
            <w:r w:rsidR="009945FD" w:rsidRPr="00594F20">
              <w:rPr>
                <w:rFonts w:ascii="Trebuchet MS" w:hAnsi="Trebuchet MS" w:cs="Arial"/>
              </w:rPr>
              <w:t>Platforma</w:t>
            </w:r>
            <w:r w:rsidRPr="00594F20">
              <w:rPr>
                <w:rFonts w:ascii="Trebuchet MS" w:hAnsi="Trebuchet MS" w:cs="Arial"/>
              </w:rPr>
              <w:t xml:space="preserve"> pentru Managementul integrității care asigură integritatea funcționarilor publici la nivel guvernamental. </w:t>
            </w:r>
          </w:p>
          <w:p w14:paraId="62696614" w14:textId="007E0155" w:rsidR="00201205" w:rsidRPr="00594F20" w:rsidRDefault="00201205" w:rsidP="00326D4C">
            <w:pPr>
              <w:jc w:val="both"/>
              <w:rPr>
                <w:rFonts w:ascii="Trebuchet MS" w:hAnsi="Trebuchet MS" w:cs="Arial"/>
              </w:rPr>
            </w:pPr>
          </w:p>
          <w:p w14:paraId="64B7B5CE" w14:textId="77777777" w:rsidR="00201205" w:rsidRPr="00594F20" w:rsidRDefault="00201205" w:rsidP="00201205">
            <w:pPr>
              <w:jc w:val="both"/>
              <w:rPr>
                <w:rFonts w:ascii="Trebuchet MS" w:hAnsi="Trebuchet MS" w:cs="Arial"/>
              </w:rPr>
            </w:pPr>
            <w:r w:rsidRPr="00594F20">
              <w:rPr>
                <w:rFonts w:ascii="Trebuchet MS" w:hAnsi="Trebuchet MS" w:cs="Arial"/>
              </w:rPr>
              <w:t>URL:</w:t>
            </w:r>
            <w:hyperlink r:id="rId117" w:history="1">
              <w:r w:rsidRPr="00594F20">
                <w:rPr>
                  <w:rStyle w:val="Hyperlink"/>
                  <w:rFonts w:ascii="Trebuchet MS" w:hAnsi="Trebuchet MS" w:cs="Arial"/>
                </w:rPr>
                <w:t>https://commission.europa.eu/system/files/2022-07/44_1_193999_coun_chap_netherlands_en.pdf</w:t>
              </w:r>
            </w:hyperlink>
            <w:r w:rsidRPr="00594F20">
              <w:rPr>
                <w:rFonts w:ascii="Trebuchet MS" w:hAnsi="Trebuchet MS" w:cs="Arial"/>
              </w:rPr>
              <w:t xml:space="preserve"> </w:t>
            </w:r>
          </w:p>
          <w:p w14:paraId="76C689B5" w14:textId="77777777" w:rsidR="00201205" w:rsidRPr="00594F20" w:rsidRDefault="00000000" w:rsidP="00201205">
            <w:pPr>
              <w:jc w:val="both"/>
              <w:rPr>
                <w:rFonts w:ascii="Trebuchet MS" w:hAnsi="Trebuchet MS" w:cs="Arial"/>
              </w:rPr>
            </w:pPr>
            <w:hyperlink r:id="rId118" w:history="1">
              <w:r w:rsidR="00201205" w:rsidRPr="00594F20">
                <w:rPr>
                  <w:rStyle w:val="Hyperlink"/>
                  <w:rFonts w:ascii="Trebuchet MS" w:hAnsi="Trebuchet MS" w:cs="Arial"/>
                </w:rPr>
                <w:t>https://www.rijksrecherche.nl/organisatie-rijksrecherche</w:t>
              </w:r>
            </w:hyperlink>
            <w:r w:rsidR="00201205" w:rsidRPr="00594F20">
              <w:rPr>
                <w:rFonts w:ascii="Trebuchet MS" w:hAnsi="Trebuchet MS" w:cs="Arial"/>
              </w:rPr>
              <w:t xml:space="preserve"> </w:t>
            </w:r>
          </w:p>
          <w:p w14:paraId="399DD7D8" w14:textId="77777777" w:rsidR="00201205" w:rsidRPr="00594F20" w:rsidRDefault="00000000" w:rsidP="00201205">
            <w:pPr>
              <w:jc w:val="both"/>
              <w:rPr>
                <w:rFonts w:ascii="Trebuchet MS" w:hAnsi="Trebuchet MS" w:cs="Arial"/>
              </w:rPr>
            </w:pPr>
            <w:hyperlink r:id="rId119" w:history="1">
              <w:r w:rsidR="00201205" w:rsidRPr="00594F20">
                <w:rPr>
                  <w:rStyle w:val="Hyperlink"/>
                  <w:rFonts w:ascii="Trebuchet MS" w:hAnsi="Trebuchet MS" w:cs="Arial"/>
                </w:rPr>
                <w:t>https://www.om.nl/onderwerpen/corruptie/aanpak-corruptie</w:t>
              </w:r>
            </w:hyperlink>
            <w:r w:rsidR="00201205" w:rsidRPr="00594F20">
              <w:rPr>
                <w:rFonts w:ascii="Trebuchet MS" w:hAnsi="Trebuchet MS" w:cs="Arial"/>
              </w:rPr>
              <w:t xml:space="preserve"> </w:t>
            </w:r>
          </w:p>
          <w:p w14:paraId="0987EC8C" w14:textId="77777777" w:rsidR="00DB3C72" w:rsidRPr="00594F20" w:rsidRDefault="00DB3C72" w:rsidP="00326D4C">
            <w:pPr>
              <w:jc w:val="both"/>
              <w:rPr>
                <w:rFonts w:ascii="Trebuchet MS" w:hAnsi="Trebuchet MS" w:cs="Arial"/>
              </w:rPr>
            </w:pPr>
          </w:p>
          <w:p w14:paraId="446D790F" w14:textId="2EFF0C4F" w:rsidR="00326D4C" w:rsidRPr="00594F20" w:rsidRDefault="006C1C05" w:rsidP="00326D4C">
            <w:pPr>
              <w:jc w:val="both"/>
              <w:rPr>
                <w:rFonts w:ascii="Trebuchet MS" w:hAnsi="Trebuchet MS" w:cs="Arial"/>
              </w:rPr>
            </w:pPr>
            <w:r w:rsidRPr="00594F20">
              <w:rPr>
                <w:rFonts w:ascii="Trebuchet MS" w:hAnsi="Trebuchet MS" w:cs="Arial"/>
              </w:rPr>
              <w:t>În Olanda funcționează, de asemenea, o Autoritate națională pentru avertizarea în interes public (Huis voor Klokkenluiders) care sprijină angajații care doresc să raporteze nereguli, derulează investigații cu privire la raportările formulate și pune la dispoziție know-how pentru îmbunătățirea politicilor interne în domeniu de către organizații. Autoritatea a fost creată în 2016 ca urmare a adoptării legii privind avertizarea în interes public, aplicabilă tuturor entităților cu peste 50 de salariați. Autoritatea asigură interfața Olandei cu rețele și organizații internaționale în domeniu, precum NEIWA.</w:t>
            </w:r>
          </w:p>
          <w:p w14:paraId="70BCA04D" w14:textId="776E534E" w:rsidR="00326D4C" w:rsidRPr="00594F20" w:rsidRDefault="00326D4C" w:rsidP="00326D4C">
            <w:pPr>
              <w:jc w:val="both"/>
              <w:rPr>
                <w:rFonts w:ascii="Trebuchet MS" w:hAnsi="Trebuchet MS" w:cs="Arial"/>
              </w:rPr>
            </w:pPr>
          </w:p>
          <w:p w14:paraId="4628306E" w14:textId="3CE77683" w:rsidR="00326D4C" w:rsidRPr="00594F20" w:rsidRDefault="00201205" w:rsidP="00326D4C">
            <w:pPr>
              <w:jc w:val="both"/>
              <w:rPr>
                <w:rFonts w:ascii="Trebuchet MS" w:hAnsi="Trebuchet MS" w:cs="Arial"/>
              </w:rPr>
            </w:pPr>
            <w:r w:rsidRPr="00594F20">
              <w:rPr>
                <w:rFonts w:ascii="Trebuchet MS" w:hAnsi="Trebuchet MS" w:cs="Arial"/>
              </w:rPr>
              <w:t xml:space="preserve">URL: </w:t>
            </w:r>
            <w:hyperlink r:id="rId120" w:history="1">
              <w:r w:rsidR="006C1C05" w:rsidRPr="00594F20">
                <w:rPr>
                  <w:rStyle w:val="Hyperlink"/>
                  <w:rFonts w:ascii="Trebuchet MS" w:hAnsi="Trebuchet MS" w:cs="Arial"/>
                </w:rPr>
                <w:t>https://www.huisvoorklokkenluiders.nl/english</w:t>
              </w:r>
            </w:hyperlink>
            <w:r w:rsidR="006C1C05" w:rsidRPr="00594F20">
              <w:rPr>
                <w:rFonts w:ascii="Trebuchet MS" w:hAnsi="Trebuchet MS" w:cs="Arial"/>
              </w:rPr>
              <w:t xml:space="preserve"> </w:t>
            </w:r>
          </w:p>
        </w:tc>
      </w:tr>
    </w:tbl>
    <w:p w14:paraId="200E29B4" w14:textId="28205CEA" w:rsidR="001B7EE6" w:rsidRPr="00594F20" w:rsidRDefault="001B7EE6" w:rsidP="00C81D97">
      <w:pPr>
        <w:jc w:val="both"/>
        <w:rPr>
          <w:rFonts w:ascii="Trebuchet MS" w:hAnsi="Trebuchet MS" w:cs="Arial"/>
          <w:b/>
          <w:bCs/>
          <w:lang w:eastAsia="ro-RO"/>
        </w:rPr>
      </w:pPr>
    </w:p>
    <w:p w14:paraId="24D642FA" w14:textId="667D77C5" w:rsidR="001B7EE6" w:rsidRPr="00594F20" w:rsidRDefault="001B7EE6" w:rsidP="001B7EE6">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Polonia</w:t>
      </w:r>
    </w:p>
    <w:p w14:paraId="7C994E4D" w14:textId="717E30BA" w:rsidR="001B7EE6" w:rsidRDefault="001B7EE6" w:rsidP="001148A0">
      <w:pPr>
        <w:spacing w:before="120" w:after="120"/>
        <w:contextualSpacing/>
        <w:jc w:val="both"/>
        <w:rPr>
          <w:rFonts w:ascii="Trebuchet MS" w:hAnsi="Trebuchet MS" w:cs="Arial"/>
          <w:b/>
          <w:bCs/>
        </w:rPr>
      </w:pPr>
      <w:r w:rsidRPr="00594F20">
        <w:rPr>
          <w:rFonts w:ascii="Trebuchet MS" w:eastAsia="Times New Roman" w:hAnsi="Trebuchet MS" w:cs="Arial"/>
          <w:b/>
          <w:bCs/>
          <w:lang w:eastAsia="ro-RO"/>
        </w:rPr>
        <w:t xml:space="preserve">Agenții și autorități competente în prevenirea și combaterea corupției: </w:t>
      </w:r>
      <w:r w:rsidR="009732A2" w:rsidRPr="00594F20">
        <w:rPr>
          <w:rFonts w:ascii="Trebuchet MS" w:eastAsia="Times New Roman" w:hAnsi="Trebuchet MS" w:cs="Arial"/>
          <w:b/>
          <w:bCs/>
          <w:lang w:eastAsia="ro-RO"/>
        </w:rPr>
        <w:t>Centralne Biuro Antykorupcyjne</w:t>
      </w:r>
    </w:p>
    <w:p w14:paraId="112030FB" w14:textId="77777777" w:rsidR="001148A0" w:rsidRPr="00594F20" w:rsidRDefault="001148A0" w:rsidP="001148A0">
      <w:pPr>
        <w:spacing w:before="120" w:after="120"/>
        <w:contextualSpacing/>
        <w:jc w:val="both"/>
        <w:rPr>
          <w:rFonts w:ascii="Trebuchet MS" w:hAnsi="Trebuchet MS" w:cs="Arial"/>
          <w:b/>
          <w:bCs/>
        </w:rPr>
      </w:pPr>
    </w:p>
    <w:tbl>
      <w:tblPr>
        <w:tblStyle w:val="TableGrid"/>
        <w:tblW w:w="0" w:type="auto"/>
        <w:tblLook w:val="04A0" w:firstRow="1" w:lastRow="0" w:firstColumn="1" w:lastColumn="0" w:noHBand="0" w:noVBand="1"/>
      </w:tblPr>
      <w:tblGrid>
        <w:gridCol w:w="9017"/>
      </w:tblGrid>
      <w:tr w:rsidR="001B7EE6" w:rsidRPr="00594F20" w14:paraId="70ECF9AC" w14:textId="77777777" w:rsidTr="001B7EE6">
        <w:tc>
          <w:tcPr>
            <w:tcW w:w="9017" w:type="dxa"/>
          </w:tcPr>
          <w:p w14:paraId="5ADDBFC7" w14:textId="762122F8" w:rsidR="0002079D" w:rsidRPr="00594F20" w:rsidRDefault="0002079D" w:rsidP="0002079D">
            <w:pPr>
              <w:jc w:val="both"/>
              <w:rPr>
                <w:rFonts w:ascii="Trebuchet MS" w:hAnsi="Trebuchet MS" w:cs="Arial"/>
              </w:rPr>
            </w:pPr>
            <w:r w:rsidRPr="00594F20">
              <w:rPr>
                <w:rFonts w:ascii="Trebuchet MS" w:hAnsi="Trebuchet MS" w:cs="Arial"/>
              </w:rPr>
              <w:t xml:space="preserve">Autoritățile responsabile pentru combaterea corupției în Polonia sunt Procurorul General, care este și </w:t>
            </w:r>
            <w:r w:rsidR="00BC2901">
              <w:rPr>
                <w:rFonts w:ascii="Trebuchet MS" w:hAnsi="Trebuchet MS" w:cs="Arial"/>
              </w:rPr>
              <w:t>M</w:t>
            </w:r>
            <w:r w:rsidRPr="00594F20">
              <w:rPr>
                <w:rFonts w:ascii="Trebuchet MS" w:hAnsi="Trebuchet MS" w:cs="Arial"/>
              </w:rPr>
              <w:t xml:space="preserve">inistrul </w:t>
            </w:r>
            <w:r w:rsidR="00BC2901">
              <w:rPr>
                <w:rFonts w:ascii="Trebuchet MS" w:hAnsi="Trebuchet MS" w:cs="Arial"/>
              </w:rPr>
              <w:t>J</w:t>
            </w:r>
            <w:r w:rsidRPr="00594F20">
              <w:rPr>
                <w:rFonts w:ascii="Trebuchet MS" w:hAnsi="Trebuchet MS" w:cs="Arial"/>
              </w:rPr>
              <w:t xml:space="preserve">ustiției, </w:t>
            </w:r>
            <w:r w:rsidR="00BC2901">
              <w:rPr>
                <w:rFonts w:ascii="Trebuchet MS" w:hAnsi="Trebuchet MS" w:cs="Arial"/>
              </w:rPr>
              <w:t>M</w:t>
            </w:r>
            <w:r w:rsidRPr="00594F20">
              <w:rPr>
                <w:rFonts w:ascii="Trebuchet MS" w:hAnsi="Trebuchet MS" w:cs="Arial"/>
              </w:rPr>
              <w:t xml:space="preserve">inistrul </w:t>
            </w:r>
            <w:r w:rsidR="00314B10">
              <w:rPr>
                <w:rFonts w:ascii="Trebuchet MS" w:hAnsi="Trebuchet MS" w:cs="Arial"/>
              </w:rPr>
              <w:t xml:space="preserve">Administrației și </w:t>
            </w:r>
            <w:r w:rsidR="00BC2901">
              <w:rPr>
                <w:rFonts w:ascii="Trebuchet MS" w:hAnsi="Trebuchet MS" w:cs="Arial"/>
              </w:rPr>
              <w:t>A</w:t>
            </w:r>
            <w:r w:rsidRPr="00594F20">
              <w:rPr>
                <w:rFonts w:ascii="Trebuchet MS" w:hAnsi="Trebuchet MS" w:cs="Arial"/>
              </w:rPr>
              <w:t xml:space="preserve">facerilor </w:t>
            </w:r>
            <w:r w:rsidR="00BC2901">
              <w:rPr>
                <w:rFonts w:ascii="Trebuchet MS" w:hAnsi="Trebuchet MS" w:cs="Arial"/>
              </w:rPr>
              <w:t>I</w:t>
            </w:r>
            <w:r w:rsidRPr="00594F20">
              <w:rPr>
                <w:rFonts w:ascii="Trebuchet MS" w:hAnsi="Trebuchet MS" w:cs="Arial"/>
              </w:rPr>
              <w:t>nterne</w:t>
            </w:r>
            <w:r w:rsidR="006901B7">
              <w:rPr>
                <w:rFonts w:ascii="Trebuchet MS" w:hAnsi="Trebuchet MS" w:cs="Arial"/>
              </w:rPr>
              <w:t xml:space="preserve">, </w:t>
            </w:r>
            <w:r w:rsidRPr="00594F20">
              <w:rPr>
                <w:rFonts w:ascii="Trebuchet MS" w:hAnsi="Trebuchet MS" w:cs="Arial"/>
              </w:rPr>
              <w:t>care se ocupă de aspectele de prevenire, cum ar fi registrul de lobby pentru înalții facționari publici și demnitari. Oficiul Suprem de Audit (NIK) are un rol preventiv de monitorizare a cheltuielilor publice ale organelor administrației publice,</w:t>
            </w:r>
            <w:r w:rsidR="001148A0">
              <w:rPr>
                <w:rFonts w:ascii="Trebuchet MS" w:hAnsi="Trebuchet MS" w:cs="Arial"/>
              </w:rPr>
              <w:t xml:space="preserve"> </w:t>
            </w:r>
            <w:r w:rsidRPr="00594F20">
              <w:rPr>
                <w:rFonts w:ascii="Trebuchet MS" w:hAnsi="Trebuchet MS" w:cs="Arial"/>
              </w:rPr>
              <w:t xml:space="preserve">inclusiv Banca </w:t>
            </w:r>
            <w:r w:rsidR="001148A0" w:rsidRPr="00594F20">
              <w:rPr>
                <w:rFonts w:ascii="Trebuchet MS" w:hAnsi="Trebuchet MS" w:cs="Arial"/>
              </w:rPr>
              <w:t>Națională</w:t>
            </w:r>
            <w:r w:rsidRPr="00594F20">
              <w:rPr>
                <w:rFonts w:ascii="Trebuchet MS" w:hAnsi="Trebuchet MS" w:cs="Arial"/>
              </w:rPr>
              <w:t xml:space="preserve"> a Poloniei și întreprinderi de stat.</w:t>
            </w:r>
          </w:p>
          <w:p w14:paraId="7759B3F3" w14:textId="77777777" w:rsidR="0002079D" w:rsidRPr="00594F20" w:rsidRDefault="0002079D" w:rsidP="0002079D">
            <w:pPr>
              <w:jc w:val="both"/>
              <w:rPr>
                <w:rFonts w:ascii="Trebuchet MS" w:hAnsi="Trebuchet MS" w:cs="Arial"/>
                <w:b/>
                <w:bCs/>
              </w:rPr>
            </w:pPr>
          </w:p>
          <w:p w14:paraId="67202482" w14:textId="4ABABF1F" w:rsidR="0002079D" w:rsidRPr="00594F20" w:rsidRDefault="0002079D" w:rsidP="0002079D">
            <w:pPr>
              <w:jc w:val="both"/>
              <w:rPr>
                <w:rFonts w:ascii="Trebuchet MS" w:hAnsi="Trebuchet MS" w:cs="Arial"/>
              </w:rPr>
            </w:pPr>
            <w:r w:rsidRPr="00594F20">
              <w:rPr>
                <w:rFonts w:ascii="Trebuchet MS" w:hAnsi="Trebuchet MS" w:cs="Arial"/>
              </w:rPr>
              <w:t xml:space="preserve">Principala instituție anticorupție este însă Biroul Central Anticorupție (Centralne Biuro Antykorupcyjne), un organ de drept specializat în combaterea corupției în sectorul public și privat care cooperează cu Biroul de Investigații al Poliției Centrale, Agenția de Securitate Internă și Procuratura. Biroul Central Anticorupție combină funcțiile de informații și poliție și poate declanșa atât proceduri administrative, cât și penale. De asemenea, a fost însărcinat cu politica de coordonare și prevenire a corupției, inclusiv activități educaționale de conștientizare împotriva corupției și o platformă de e-learning. </w:t>
            </w:r>
          </w:p>
          <w:p w14:paraId="36A6E340" w14:textId="31DA2400" w:rsidR="009243C3" w:rsidRPr="00594F20" w:rsidRDefault="0002079D" w:rsidP="009243C3">
            <w:pPr>
              <w:jc w:val="both"/>
              <w:rPr>
                <w:rFonts w:ascii="Trebuchet MS" w:hAnsi="Trebuchet MS" w:cs="Arial"/>
              </w:rPr>
            </w:pPr>
            <w:r w:rsidRPr="00594F20">
              <w:rPr>
                <w:rFonts w:ascii="Trebuchet MS" w:hAnsi="Trebuchet MS" w:cs="Arial"/>
              </w:rPr>
              <w:t>CBA lucrează pentru prevenirea și descoperirea situațiilor în care funcționarii publici nu respectă limitările cu privire la desfășurarea de activități economice (incompatibilități), verifică declarațiile de avere, descoperă cazurile de încălcări ale legii care au legătură</w:t>
            </w:r>
            <w:r w:rsidR="00F36EBC">
              <w:rPr>
                <w:rFonts w:ascii="Trebuchet MS" w:hAnsi="Trebuchet MS" w:cs="Arial"/>
              </w:rPr>
              <w:t xml:space="preserve"> cu</w:t>
            </w:r>
            <w:r w:rsidRPr="00594F20">
              <w:rPr>
                <w:rFonts w:ascii="Trebuchet MS" w:hAnsi="Trebuchet MS" w:cs="Arial"/>
              </w:rPr>
              <w:t xml:space="preserve"> privatizarea, achizițiile publice, concesionările, acordarea de garanții și alte activități economice care pot produce prejudicii intereselor financiare sau bugetului Poloniei. Din categoria activităților de prevenire, CBA pune la dispoziție website—uri educative, </w:t>
            </w:r>
            <w:r w:rsidR="00604210" w:rsidRPr="00594F20">
              <w:rPr>
                <w:rFonts w:ascii="Trebuchet MS" w:hAnsi="Trebuchet MS" w:cs="Arial"/>
              </w:rPr>
              <w:t>instruirii</w:t>
            </w:r>
            <w:r w:rsidRPr="00594F20">
              <w:rPr>
                <w:rFonts w:ascii="Trebuchet MS" w:hAnsi="Trebuchet MS" w:cs="Arial"/>
              </w:rPr>
              <w:t>, publicații, proiecte de cercetare</w:t>
            </w:r>
            <w:r w:rsidR="00604210" w:rsidRPr="00594F20">
              <w:rPr>
                <w:rFonts w:ascii="Trebuchet MS" w:hAnsi="Trebuchet MS" w:cs="Arial"/>
              </w:rPr>
              <w:t xml:space="preserve"> și analiză și participă la rețelele și grupurile de lucru în domeniul prevenirii și combaterii corupției.</w:t>
            </w:r>
            <w:r w:rsidR="009243C3" w:rsidRPr="00594F20">
              <w:rPr>
                <w:rFonts w:ascii="Trebuchet MS" w:hAnsi="Trebuchet MS" w:cs="Arial"/>
              </w:rPr>
              <w:t xml:space="preserve"> CBA este o autoritate centrală a administrației guvernamentale, supravegheată de Prim-ministru, directorul fiind numit pentru un mandat de patru ani în urma unei consultări cu Președintele Republicii Polone</w:t>
            </w:r>
            <w:r w:rsidR="0020720E">
              <w:rPr>
                <w:rFonts w:ascii="Trebuchet MS" w:hAnsi="Trebuchet MS" w:cs="Arial"/>
              </w:rPr>
              <w:t xml:space="preserve"> </w:t>
            </w:r>
            <w:r w:rsidR="0020720E">
              <w:rPr>
                <w:rFonts w:ascii="Trebuchet MS" w:hAnsi="Trebuchet MS" w:cs="Arial"/>
              </w:rPr>
              <w:lastRenderedPageBreak/>
              <w:t>și</w:t>
            </w:r>
            <w:r w:rsidR="009243C3" w:rsidRPr="00594F20">
              <w:rPr>
                <w:rFonts w:ascii="Trebuchet MS" w:hAnsi="Trebuchet MS" w:cs="Arial"/>
              </w:rPr>
              <w:t xml:space="preserve"> Comisia parlamentară pentru servicii speciale. </w:t>
            </w:r>
            <w:r w:rsidR="0020720E">
              <w:rPr>
                <w:rFonts w:ascii="Trebuchet MS" w:hAnsi="Trebuchet MS" w:cs="Arial"/>
              </w:rPr>
              <w:t>Mandatul șefului</w:t>
            </w:r>
            <w:r w:rsidR="009243C3" w:rsidRPr="00594F20">
              <w:rPr>
                <w:rFonts w:ascii="Trebuchet MS" w:hAnsi="Trebuchet MS" w:cs="Arial"/>
              </w:rPr>
              <w:t xml:space="preserve"> CBA poate fi </w:t>
            </w:r>
            <w:r w:rsidR="0020720E">
              <w:rPr>
                <w:rFonts w:ascii="Trebuchet MS" w:hAnsi="Trebuchet MS" w:cs="Arial"/>
              </w:rPr>
              <w:t>reînnoit</w:t>
            </w:r>
            <w:r w:rsidR="009243C3" w:rsidRPr="00594F20">
              <w:rPr>
                <w:rFonts w:ascii="Trebuchet MS" w:hAnsi="Trebuchet MS" w:cs="Arial"/>
              </w:rPr>
              <w:t xml:space="preserve"> o singură dată.</w:t>
            </w:r>
          </w:p>
          <w:p w14:paraId="56CDC939" w14:textId="656326C6" w:rsidR="0002079D" w:rsidRPr="00594F20" w:rsidRDefault="0002079D" w:rsidP="00C81D97">
            <w:pPr>
              <w:jc w:val="both"/>
              <w:rPr>
                <w:rFonts w:ascii="Trebuchet MS" w:hAnsi="Trebuchet MS" w:cs="Arial"/>
                <w:b/>
                <w:bCs/>
              </w:rPr>
            </w:pPr>
          </w:p>
          <w:p w14:paraId="27D37257" w14:textId="2D69C0DA" w:rsidR="009243C3" w:rsidRPr="00594F20" w:rsidRDefault="009243C3" w:rsidP="00C81D97">
            <w:pPr>
              <w:jc w:val="both"/>
              <w:rPr>
                <w:rFonts w:ascii="Trebuchet MS" w:hAnsi="Trebuchet MS" w:cs="Arial"/>
              </w:rPr>
            </w:pPr>
            <w:r w:rsidRPr="00594F20">
              <w:rPr>
                <w:rFonts w:ascii="Trebuchet MS" w:hAnsi="Trebuchet MS" w:cs="Arial"/>
              </w:rPr>
              <w:t xml:space="preserve">URL: </w:t>
            </w:r>
            <w:hyperlink r:id="rId121" w:history="1">
              <w:r w:rsidRPr="00594F20">
                <w:rPr>
                  <w:rStyle w:val="Hyperlink"/>
                  <w:rFonts w:ascii="Trebuchet MS" w:hAnsi="Trebuchet MS" w:cs="Arial"/>
                </w:rPr>
                <w:t>https://www.cba.gov.pl/en/about-the-cba/what-we-do/5,What-we-do.html</w:t>
              </w:r>
            </w:hyperlink>
            <w:r w:rsidRPr="00594F20">
              <w:rPr>
                <w:rFonts w:ascii="Trebuchet MS" w:hAnsi="Trebuchet MS" w:cs="Arial"/>
              </w:rPr>
              <w:t xml:space="preserve"> </w:t>
            </w:r>
          </w:p>
          <w:p w14:paraId="4D182A36" w14:textId="203F9E1F" w:rsidR="009243C3" w:rsidRPr="00594F20" w:rsidRDefault="00000000" w:rsidP="00C81D97">
            <w:pPr>
              <w:jc w:val="both"/>
              <w:rPr>
                <w:rFonts w:ascii="Trebuchet MS" w:hAnsi="Trebuchet MS" w:cs="Arial"/>
              </w:rPr>
            </w:pPr>
            <w:hyperlink r:id="rId122" w:history="1">
              <w:r w:rsidR="009243C3" w:rsidRPr="00594F20">
                <w:rPr>
                  <w:rStyle w:val="Hyperlink"/>
                  <w:rFonts w:ascii="Trebuchet MS" w:hAnsi="Trebuchet MS" w:cs="Arial"/>
                </w:rPr>
                <w:t>https://commission.europa.eu/system/files/2022-07/48_1_194008_coun_chap_poland_en.pdf</w:t>
              </w:r>
            </w:hyperlink>
            <w:r w:rsidR="009243C3" w:rsidRPr="00594F20">
              <w:rPr>
                <w:rFonts w:ascii="Trebuchet MS" w:hAnsi="Trebuchet MS" w:cs="Arial"/>
              </w:rPr>
              <w:t xml:space="preserve"> </w:t>
            </w:r>
          </w:p>
          <w:p w14:paraId="43A1E181" w14:textId="3454EE53" w:rsidR="009243C3" w:rsidRPr="00594F20" w:rsidRDefault="009243C3" w:rsidP="00C81D97">
            <w:pPr>
              <w:jc w:val="both"/>
              <w:rPr>
                <w:rFonts w:ascii="Trebuchet MS" w:hAnsi="Trebuchet MS" w:cs="Arial"/>
              </w:rPr>
            </w:pPr>
          </w:p>
          <w:p w14:paraId="2648A4AB" w14:textId="07B74A66" w:rsidR="00F07430" w:rsidRPr="00594F20" w:rsidRDefault="009243C3" w:rsidP="009243C3">
            <w:pPr>
              <w:jc w:val="both"/>
              <w:rPr>
                <w:rFonts w:ascii="Trebuchet MS" w:hAnsi="Trebuchet MS" w:cs="Arial"/>
              </w:rPr>
            </w:pPr>
            <w:r w:rsidRPr="00594F20">
              <w:rPr>
                <w:rFonts w:ascii="Trebuchet MS" w:hAnsi="Trebuchet MS" w:cs="Arial"/>
              </w:rPr>
              <w:t xml:space="preserve">Polonia a implementat Programul Guvernului de Combatere a Corupției pentru anii 2018–2020 (RPPK pentru anii 2018–2020), acesta fiind un rezultat al activității Biroului Central Anticorupție și </w:t>
            </w:r>
            <w:r w:rsidR="00F07430" w:rsidRPr="00594F20">
              <w:rPr>
                <w:rFonts w:ascii="Trebuchet MS" w:hAnsi="Trebuchet MS" w:cs="Arial"/>
              </w:rPr>
              <w:t>al</w:t>
            </w:r>
            <w:r w:rsidRPr="00594F20">
              <w:rPr>
                <w:rFonts w:ascii="Trebuchet MS" w:hAnsi="Trebuchet MS" w:cs="Arial"/>
              </w:rPr>
              <w:t xml:space="preserve"> aranjamente</w:t>
            </w:r>
            <w:r w:rsidR="00F07430" w:rsidRPr="00594F20">
              <w:rPr>
                <w:rFonts w:ascii="Trebuchet MS" w:hAnsi="Trebuchet MS" w:cs="Arial"/>
              </w:rPr>
              <w:t>lor</w:t>
            </w:r>
            <w:r w:rsidRPr="00594F20">
              <w:rPr>
                <w:rFonts w:ascii="Trebuchet MS" w:hAnsi="Trebuchet MS" w:cs="Arial"/>
              </w:rPr>
              <w:t xml:space="preserve"> asumate de ministrul </w:t>
            </w:r>
            <w:r w:rsidR="0015478A">
              <w:rPr>
                <w:rFonts w:ascii="Trebuchet MS" w:hAnsi="Trebuchet MS" w:cs="Arial"/>
              </w:rPr>
              <w:t xml:space="preserve">administrației și </w:t>
            </w:r>
            <w:r w:rsidR="00314B10">
              <w:rPr>
                <w:rFonts w:ascii="Trebuchet MS" w:hAnsi="Trebuchet MS" w:cs="Arial"/>
              </w:rPr>
              <w:t xml:space="preserve">internelor </w:t>
            </w:r>
            <w:r w:rsidRPr="00594F20">
              <w:rPr>
                <w:rFonts w:ascii="Trebuchet MS" w:hAnsi="Trebuchet MS" w:cs="Arial"/>
              </w:rPr>
              <w:t xml:space="preserve">și </w:t>
            </w:r>
            <w:r w:rsidR="00F07430" w:rsidRPr="00594F20">
              <w:rPr>
                <w:rFonts w:ascii="Trebuchet MS" w:hAnsi="Trebuchet MS" w:cs="Arial"/>
              </w:rPr>
              <w:t>m</w:t>
            </w:r>
            <w:r w:rsidRPr="00594F20">
              <w:rPr>
                <w:rFonts w:ascii="Trebuchet MS" w:hAnsi="Trebuchet MS" w:cs="Arial"/>
              </w:rPr>
              <w:t xml:space="preserve">inistrul – </w:t>
            </w:r>
            <w:r w:rsidR="00F07430" w:rsidRPr="00594F20">
              <w:rPr>
                <w:rFonts w:ascii="Trebuchet MS" w:hAnsi="Trebuchet MS" w:cs="Arial"/>
              </w:rPr>
              <w:t>c</w:t>
            </w:r>
            <w:r w:rsidRPr="00594F20">
              <w:rPr>
                <w:rFonts w:ascii="Trebuchet MS" w:hAnsi="Trebuchet MS" w:cs="Arial"/>
              </w:rPr>
              <w:t>oordonator</w:t>
            </w:r>
            <w:r w:rsidR="002F2EB0">
              <w:rPr>
                <w:rFonts w:ascii="Trebuchet MS" w:hAnsi="Trebuchet MS" w:cs="Arial"/>
              </w:rPr>
              <w:t xml:space="preserve"> de</w:t>
            </w:r>
            <w:r w:rsidRPr="00594F20">
              <w:rPr>
                <w:rFonts w:ascii="Trebuchet MS" w:hAnsi="Trebuchet MS" w:cs="Arial"/>
              </w:rPr>
              <w:t xml:space="preserve"> </w:t>
            </w:r>
            <w:r w:rsidR="00F07430" w:rsidRPr="00594F20">
              <w:rPr>
                <w:rFonts w:ascii="Trebuchet MS" w:hAnsi="Trebuchet MS" w:cs="Arial"/>
              </w:rPr>
              <w:t>s</w:t>
            </w:r>
            <w:r w:rsidRPr="00594F20">
              <w:rPr>
                <w:rFonts w:ascii="Trebuchet MS" w:hAnsi="Trebuchet MS" w:cs="Arial"/>
              </w:rPr>
              <w:t xml:space="preserve">ervicii </w:t>
            </w:r>
            <w:r w:rsidR="00F07430" w:rsidRPr="00594F20">
              <w:rPr>
                <w:rFonts w:ascii="Trebuchet MS" w:hAnsi="Trebuchet MS" w:cs="Arial"/>
              </w:rPr>
              <w:t>s</w:t>
            </w:r>
            <w:r w:rsidRPr="00594F20">
              <w:rPr>
                <w:rFonts w:ascii="Trebuchet MS" w:hAnsi="Trebuchet MS" w:cs="Arial"/>
              </w:rPr>
              <w:t>peciale</w:t>
            </w:r>
            <w:r w:rsidR="00F07430" w:rsidRPr="00594F20">
              <w:rPr>
                <w:rFonts w:ascii="Trebuchet MS" w:hAnsi="Trebuchet MS" w:cs="Arial"/>
              </w:rPr>
              <w:t xml:space="preserve">. </w:t>
            </w:r>
            <w:r w:rsidRPr="00594F20">
              <w:rPr>
                <w:rFonts w:ascii="Trebuchet MS" w:hAnsi="Trebuchet MS" w:cs="Arial"/>
              </w:rPr>
              <w:t xml:space="preserve">Programul </w:t>
            </w:r>
            <w:r w:rsidR="00F07430" w:rsidRPr="00594F20">
              <w:rPr>
                <w:rFonts w:ascii="Trebuchet MS" w:hAnsi="Trebuchet MS" w:cs="Arial"/>
              </w:rPr>
              <w:t>prevede</w:t>
            </w:r>
            <w:r w:rsidRPr="00594F20">
              <w:rPr>
                <w:rFonts w:ascii="Trebuchet MS" w:hAnsi="Trebuchet MS" w:cs="Arial"/>
              </w:rPr>
              <w:t xml:space="preserve"> obligația de a desfășura acțiuni sistemice în domeniul combaterii corupției</w:t>
            </w:r>
            <w:r w:rsidR="00F07430" w:rsidRPr="00594F20">
              <w:rPr>
                <w:rFonts w:ascii="Trebuchet MS" w:hAnsi="Trebuchet MS" w:cs="Arial"/>
              </w:rPr>
              <w:t>,</w:t>
            </w:r>
            <w:r w:rsidRPr="00594F20">
              <w:rPr>
                <w:rFonts w:ascii="Trebuchet MS" w:hAnsi="Trebuchet MS" w:cs="Arial"/>
              </w:rPr>
              <w:t xml:space="preserve"> rezultate din </w:t>
            </w:r>
            <w:r w:rsidR="00F07430" w:rsidRPr="00594F20">
              <w:rPr>
                <w:rFonts w:ascii="Trebuchet MS" w:hAnsi="Trebuchet MS" w:cs="Arial"/>
              </w:rPr>
              <w:t xml:space="preserve">recomandările GRECO, </w:t>
            </w:r>
            <w:r w:rsidRPr="00594F20">
              <w:rPr>
                <w:rFonts w:ascii="Trebuchet MS" w:hAnsi="Trebuchet MS" w:cs="Arial"/>
              </w:rPr>
              <w:t>Uniunii Europene precum și</w:t>
            </w:r>
            <w:r w:rsidR="00F07430" w:rsidRPr="00594F20">
              <w:rPr>
                <w:rFonts w:ascii="Trebuchet MS" w:hAnsi="Trebuchet MS" w:cs="Arial"/>
              </w:rPr>
              <w:t xml:space="preserve"> din</w:t>
            </w:r>
            <w:r w:rsidRPr="00594F20">
              <w:rPr>
                <w:rFonts w:ascii="Trebuchet MS" w:hAnsi="Trebuchet MS" w:cs="Arial"/>
              </w:rPr>
              <w:t xml:space="preserve"> Convenția Națiunilor Unite împotriva </w:t>
            </w:r>
            <w:r w:rsidR="00F07430" w:rsidRPr="00594F20">
              <w:rPr>
                <w:rFonts w:ascii="Trebuchet MS" w:hAnsi="Trebuchet MS" w:cs="Arial"/>
              </w:rPr>
              <w:t>C</w:t>
            </w:r>
            <w:r w:rsidRPr="00594F20">
              <w:rPr>
                <w:rFonts w:ascii="Trebuchet MS" w:hAnsi="Trebuchet MS" w:cs="Arial"/>
              </w:rPr>
              <w:t xml:space="preserve">orupției. </w:t>
            </w:r>
            <w:r w:rsidR="00F07430" w:rsidRPr="00594F20">
              <w:rPr>
                <w:rFonts w:ascii="Trebuchet MS" w:hAnsi="Trebuchet MS" w:cs="Arial"/>
              </w:rPr>
              <w:t>Scopul acestui program este reducerea corupției și conștientizarea publicului pentru a combate comportamentele corupte. Programul are trei obiective principale: întărirea activităților de prevenire și educație anticorupție, îmbunătățirea mecanismelor de monitorizare a amenințărilor de corupție și a cadrului normativ în domeniu și nu în ultimul rând, intensificarea cooperării și coordonării între actorii instituționali cu atribuții anticorupție. Similar altor programe anticorupție și acesta conține măsuri și indicatori care vizează creșterea transparenței instituționale și în domeniul achizițiilor publice, instruire și conștientizare</w:t>
            </w:r>
            <w:r w:rsidR="00A8488C" w:rsidRPr="00594F20">
              <w:rPr>
                <w:rFonts w:ascii="Trebuchet MS" w:hAnsi="Trebuchet MS" w:cs="Arial"/>
              </w:rPr>
              <w:t xml:space="preserve">, întărirea cooperării naționale și internaționale. Fiecare dintre cele 8 măsuri au fost detaliate într-un plan de acțiune. Raportul </w:t>
            </w:r>
            <w:r w:rsidR="0015478A">
              <w:rPr>
                <w:rFonts w:ascii="Trebuchet MS" w:hAnsi="Trebuchet MS" w:cs="Arial"/>
              </w:rPr>
              <w:t>privind statul de drept</w:t>
            </w:r>
            <w:r w:rsidR="00A8488C" w:rsidRPr="00594F20">
              <w:rPr>
                <w:rFonts w:ascii="Trebuchet MS" w:hAnsi="Trebuchet MS" w:cs="Arial"/>
              </w:rPr>
              <w:t xml:space="preserve"> si </w:t>
            </w:r>
            <w:r w:rsidR="0015478A">
              <w:rPr>
                <w:rFonts w:ascii="Trebuchet MS" w:hAnsi="Trebuchet MS" w:cs="Arial"/>
              </w:rPr>
              <w:t>Semestrul European</w:t>
            </w:r>
            <w:r w:rsidR="00A8488C" w:rsidRPr="00594F20">
              <w:rPr>
                <w:rFonts w:ascii="Trebuchet MS" w:hAnsi="Trebuchet MS" w:cs="Arial"/>
              </w:rPr>
              <w:t xml:space="preserve"> arată că Polonia nu a reușit decât parțial să implementeze angajamentele asumate prin acest program ca urmare a evaluării ex-post.</w:t>
            </w:r>
          </w:p>
          <w:p w14:paraId="2DFF1B51" w14:textId="2EC7B21E" w:rsidR="000B3A75" w:rsidRPr="00594F20" w:rsidRDefault="000B3A75" w:rsidP="009243C3">
            <w:pPr>
              <w:jc w:val="both"/>
              <w:rPr>
                <w:rFonts w:ascii="Trebuchet MS" w:hAnsi="Trebuchet MS" w:cs="Arial"/>
              </w:rPr>
            </w:pPr>
          </w:p>
          <w:p w14:paraId="071095FE" w14:textId="46A19261" w:rsidR="000B3A75" w:rsidRPr="00594F20" w:rsidRDefault="000B3A75" w:rsidP="009243C3">
            <w:pPr>
              <w:jc w:val="both"/>
              <w:rPr>
                <w:rFonts w:ascii="Trebuchet MS" w:hAnsi="Trebuchet MS" w:cs="Arial"/>
              </w:rPr>
            </w:pPr>
            <w:r w:rsidRPr="00594F20">
              <w:rPr>
                <w:rFonts w:ascii="Trebuchet MS" w:hAnsi="Trebuchet MS" w:cs="Arial"/>
              </w:rPr>
              <w:t>URL:</w:t>
            </w:r>
            <w:hyperlink r:id="rId123" w:history="1">
              <w:r w:rsidR="006907A5" w:rsidRPr="00594F20">
                <w:rPr>
                  <w:rStyle w:val="Hyperlink"/>
                  <w:rFonts w:ascii="Trebuchet MS" w:hAnsi="Trebuchet MS" w:cs="Arial"/>
                </w:rPr>
                <w:t>https://www.cba.gov.pl/en/about-the-cba/government-programme-fo/534,Government-Programme-for-Counteracting-Corruption-for-the-years-2018-2020.html</w:t>
              </w:r>
            </w:hyperlink>
            <w:r w:rsidRPr="00594F20">
              <w:rPr>
                <w:rFonts w:ascii="Trebuchet MS" w:hAnsi="Trebuchet MS" w:cs="Arial"/>
              </w:rPr>
              <w:t xml:space="preserve"> </w:t>
            </w:r>
          </w:p>
          <w:p w14:paraId="5559CBD1" w14:textId="635454C3" w:rsidR="0002079D" w:rsidRPr="001148A0" w:rsidRDefault="000B3A75" w:rsidP="0002079D">
            <w:pPr>
              <w:jc w:val="both"/>
              <w:rPr>
                <w:rFonts w:ascii="Trebuchet MS" w:hAnsi="Trebuchet MS" w:cs="Arial"/>
              </w:rPr>
            </w:pPr>
            <w:r w:rsidRPr="00594F20">
              <w:rPr>
                <w:rFonts w:ascii="Trebuchet MS" w:hAnsi="Trebuchet MS" w:cs="Arial"/>
              </w:rPr>
              <w:t xml:space="preserve"> </w:t>
            </w:r>
            <w:hyperlink r:id="rId124" w:history="1">
              <w:r w:rsidRPr="00594F20">
                <w:rPr>
                  <w:rStyle w:val="Hyperlink"/>
                  <w:rFonts w:ascii="Trebuchet MS" w:hAnsi="Trebuchet MS" w:cs="Arial"/>
                </w:rPr>
                <w:t>https://cba.gov.pl/ftp/dokumenty_pdf/rppk%20po%20angielsku.pdf</w:t>
              </w:r>
            </w:hyperlink>
            <w:r w:rsidRPr="00594F20">
              <w:rPr>
                <w:rFonts w:ascii="Trebuchet MS" w:hAnsi="Trebuchet MS" w:cs="Arial"/>
              </w:rPr>
              <w:t xml:space="preserve"> </w:t>
            </w:r>
          </w:p>
        </w:tc>
      </w:tr>
    </w:tbl>
    <w:p w14:paraId="37759CCB" w14:textId="360CEC91" w:rsidR="001B7EE6" w:rsidRPr="00594F20" w:rsidRDefault="001B7EE6" w:rsidP="00C81D97">
      <w:pPr>
        <w:jc w:val="both"/>
        <w:rPr>
          <w:rFonts w:ascii="Trebuchet MS" w:hAnsi="Trebuchet MS" w:cs="Arial"/>
          <w:b/>
          <w:bCs/>
          <w:lang w:eastAsia="ro-RO"/>
        </w:rPr>
      </w:pPr>
    </w:p>
    <w:p w14:paraId="77F5FA8A" w14:textId="560B56C4" w:rsidR="001B7EE6" w:rsidRPr="00594F20" w:rsidRDefault="001B7EE6" w:rsidP="001B7EE6">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Portugalia</w:t>
      </w:r>
    </w:p>
    <w:p w14:paraId="329969C8" w14:textId="1A454B84" w:rsidR="001B7EE6" w:rsidRPr="00594F20" w:rsidRDefault="001B7EE6" w:rsidP="00B56F75">
      <w:pPr>
        <w:spacing w:before="120" w:after="120"/>
        <w:contextualSpacing/>
        <w:jc w:val="both"/>
        <w:rPr>
          <w:rFonts w:ascii="Trebuchet MS" w:hAnsi="Trebuchet MS" w:cs="Arial"/>
          <w:b/>
          <w:bCs/>
        </w:rPr>
      </w:pPr>
      <w:r w:rsidRPr="00594F20">
        <w:rPr>
          <w:rFonts w:ascii="Trebuchet MS" w:eastAsia="Times New Roman" w:hAnsi="Trebuchet MS" w:cs="Arial"/>
          <w:b/>
          <w:bCs/>
          <w:lang w:eastAsia="ro-RO"/>
        </w:rPr>
        <w:t xml:space="preserve">Agenții și autorități competente în prevenirea și combaterea corupției: </w:t>
      </w:r>
      <w:r w:rsidR="00B56F75" w:rsidRPr="00594F20">
        <w:rPr>
          <w:rFonts w:ascii="Trebuchet MS" w:eastAsia="Times New Roman" w:hAnsi="Trebuchet MS" w:cs="Arial"/>
          <w:b/>
          <w:bCs/>
          <w:lang w:eastAsia="ro-RO"/>
        </w:rPr>
        <w:t>Procuradoria-Geral da República, Unidade Nacional Contra a Corrupção / Polícia Judiciária, Conselho de Prevenção da Corrupção, Direção-Geral da Política de Justiça</w:t>
      </w:r>
    </w:p>
    <w:tbl>
      <w:tblPr>
        <w:tblStyle w:val="TableGrid"/>
        <w:tblW w:w="0" w:type="auto"/>
        <w:tblLook w:val="04A0" w:firstRow="1" w:lastRow="0" w:firstColumn="1" w:lastColumn="0" w:noHBand="0" w:noVBand="1"/>
      </w:tblPr>
      <w:tblGrid>
        <w:gridCol w:w="9017"/>
      </w:tblGrid>
      <w:tr w:rsidR="001B7EE6" w:rsidRPr="00594F20" w14:paraId="0A247408" w14:textId="77777777" w:rsidTr="00015E73">
        <w:tc>
          <w:tcPr>
            <w:tcW w:w="9017" w:type="dxa"/>
          </w:tcPr>
          <w:p w14:paraId="617865E0" w14:textId="5D4E6C4C" w:rsidR="00CE5362" w:rsidRPr="00594F20" w:rsidRDefault="000663C7" w:rsidP="000663C7">
            <w:pPr>
              <w:jc w:val="both"/>
              <w:rPr>
                <w:rFonts w:ascii="Trebuchet MS" w:hAnsi="Trebuchet MS" w:cs="Arial"/>
              </w:rPr>
            </w:pPr>
            <w:r w:rsidRPr="00594F20">
              <w:rPr>
                <w:rFonts w:ascii="Trebuchet MS" w:hAnsi="Trebuchet MS" w:cs="Arial"/>
              </w:rPr>
              <w:t>Departamentul Central de Criminalitate</w:t>
            </w:r>
            <w:r w:rsidR="00506159">
              <w:rPr>
                <w:rFonts w:ascii="Trebuchet MS" w:hAnsi="Trebuchet MS" w:cs="Arial"/>
              </w:rPr>
              <w:t>,</w:t>
            </w:r>
            <w:r w:rsidRPr="00594F20">
              <w:rPr>
                <w:rFonts w:ascii="Trebuchet MS" w:hAnsi="Trebuchet MS" w:cs="Arial"/>
              </w:rPr>
              <w:t xml:space="preserve"> Investigații și Acțiuni Penale (DCIAP), înființată în cadrul Serviciului Procurorilor Publici este responsabil cu investigarea și urmărirea penală a infracțiunilor grave, inclusiv corupția și infracțiuni economice și financiare, și coordonează anchetele care sunt efectuate de către Unitatea Națională pentru Combaterea Corupției (UNCC), o unitate de anchetă a Poliției </w:t>
            </w:r>
            <w:r w:rsidR="00CE5362" w:rsidRPr="00594F20">
              <w:rPr>
                <w:rFonts w:ascii="Trebuchet MS" w:hAnsi="Trebuchet MS" w:cs="Arial"/>
              </w:rPr>
              <w:t>J</w:t>
            </w:r>
            <w:r w:rsidRPr="00594F20">
              <w:rPr>
                <w:rFonts w:ascii="Trebuchet MS" w:hAnsi="Trebuchet MS" w:cs="Arial"/>
              </w:rPr>
              <w:t xml:space="preserve">udiciare. În ceea ce privește prevenirea corupției, </w:t>
            </w:r>
            <w:r w:rsidR="00CE5362" w:rsidRPr="00594F20">
              <w:rPr>
                <w:rFonts w:ascii="Trebuchet MS" w:hAnsi="Trebuchet MS" w:cs="Arial"/>
              </w:rPr>
              <w:t xml:space="preserve">în 2021 a fost </w:t>
            </w:r>
            <w:r w:rsidR="00D77DA8" w:rsidRPr="00594F20">
              <w:rPr>
                <w:rFonts w:ascii="Trebuchet MS" w:hAnsi="Trebuchet MS" w:cs="Arial"/>
              </w:rPr>
              <w:t>înființat</w:t>
            </w:r>
            <w:r w:rsidRPr="00594F20">
              <w:rPr>
                <w:rFonts w:ascii="Trebuchet MS" w:hAnsi="Trebuchet MS" w:cs="Arial"/>
              </w:rPr>
              <w:t xml:space="preserve"> Mecanism</w:t>
            </w:r>
            <w:r w:rsidR="00D77DA8" w:rsidRPr="00594F20">
              <w:rPr>
                <w:rFonts w:ascii="Trebuchet MS" w:hAnsi="Trebuchet MS" w:cs="Arial"/>
              </w:rPr>
              <w:t>ul</w:t>
            </w:r>
            <w:r w:rsidRPr="00594F20">
              <w:rPr>
                <w:rFonts w:ascii="Trebuchet MS" w:hAnsi="Trebuchet MS" w:cs="Arial"/>
              </w:rPr>
              <w:t xml:space="preserve"> Național Anticorupție</w:t>
            </w:r>
            <w:r w:rsidR="00CE5362" w:rsidRPr="00594F20">
              <w:rPr>
                <w:rFonts w:ascii="Trebuchet MS" w:hAnsi="Trebuchet MS" w:cs="Arial"/>
              </w:rPr>
              <w:t xml:space="preserve"> </w:t>
            </w:r>
            <w:r w:rsidR="00D77DA8" w:rsidRPr="00594F20">
              <w:rPr>
                <w:rFonts w:ascii="Trebuchet MS" w:hAnsi="Trebuchet MS" w:cs="Arial"/>
              </w:rPr>
              <w:t>ca entitate independentă cu personalitate juridică și autonomie financiară care derulează activități la nivel național în domeniul prevenirii corupției.</w:t>
            </w:r>
            <w:r w:rsidR="00CE5362" w:rsidRPr="00594F20">
              <w:rPr>
                <w:rFonts w:ascii="Trebuchet MS" w:hAnsi="Trebuchet MS" w:cs="Arial"/>
              </w:rPr>
              <w:t xml:space="preserve"> Consiliul pentru Prevenirea Corupției </w:t>
            </w:r>
            <w:r w:rsidRPr="00594F20">
              <w:rPr>
                <w:rFonts w:ascii="Trebuchet MS" w:hAnsi="Trebuchet MS" w:cs="Arial"/>
              </w:rPr>
              <w:t xml:space="preserve">funcționează în subordinea </w:t>
            </w:r>
            <w:r w:rsidR="00CE5362" w:rsidRPr="00594F20">
              <w:rPr>
                <w:rFonts w:ascii="Trebuchet MS" w:hAnsi="Trebuchet MS" w:cs="Arial"/>
              </w:rPr>
              <w:t>Autorității de Audit/ Curții de Conturi</w:t>
            </w:r>
            <w:r w:rsidRPr="00594F20">
              <w:rPr>
                <w:rFonts w:ascii="Trebuchet MS" w:hAnsi="Trebuchet MS" w:cs="Arial"/>
              </w:rPr>
              <w:t xml:space="preserve">. </w:t>
            </w:r>
            <w:r w:rsidR="00CE5362" w:rsidRPr="00594F20">
              <w:rPr>
                <w:rFonts w:ascii="Trebuchet MS" w:hAnsi="Trebuchet MS" w:cs="Arial"/>
              </w:rPr>
              <w:t>De asemenea, Autoritatea de Transparență înființată în 2019 are competențe în monitorizarea și verificarea declarațiilor de avere și interesele ale deținătorilor funcțiilor politice și ale înalților funcționari publici, dar structura nu este încă total operațională.</w:t>
            </w:r>
          </w:p>
          <w:p w14:paraId="00EC9AC0" w14:textId="0FF9598C" w:rsidR="00CE5362" w:rsidRPr="00594F20" w:rsidRDefault="00CE5362" w:rsidP="000663C7">
            <w:pPr>
              <w:jc w:val="both"/>
              <w:rPr>
                <w:rFonts w:ascii="Trebuchet MS" w:hAnsi="Trebuchet MS" w:cs="Arial"/>
              </w:rPr>
            </w:pPr>
          </w:p>
          <w:p w14:paraId="6BED0043" w14:textId="14698830" w:rsidR="00CE5362" w:rsidRPr="00594F20" w:rsidRDefault="00CE5362" w:rsidP="000663C7">
            <w:pPr>
              <w:jc w:val="both"/>
              <w:rPr>
                <w:rFonts w:ascii="Trebuchet MS" w:hAnsi="Trebuchet MS" w:cs="Arial"/>
              </w:rPr>
            </w:pPr>
            <w:r w:rsidRPr="00594F20">
              <w:rPr>
                <w:rFonts w:ascii="Trebuchet MS" w:hAnsi="Trebuchet MS" w:cs="Arial"/>
              </w:rPr>
              <w:t xml:space="preserve">Consiliul pentru Prevenirea Corupției este o autoritate independentă în subordinea Autorității de Audit, orientată pe activități strict de prevenire a corupției, precum: </w:t>
            </w:r>
            <w:r w:rsidRPr="00594F20">
              <w:rPr>
                <w:rFonts w:ascii="Trebuchet MS" w:hAnsi="Trebuchet MS" w:cs="Arial"/>
              </w:rPr>
              <w:lastRenderedPageBreak/>
              <w:t>colectarea și organizarea informației referitoare la infracțiunile de corupție, monitorizarea implementării instrumentelor anticorupție de către administrația publică, oferirea de puncte de vedere Parlamentului, Guvernului</w:t>
            </w:r>
            <w:r w:rsidR="00506159">
              <w:rPr>
                <w:rFonts w:ascii="Trebuchet MS" w:hAnsi="Trebuchet MS" w:cs="Arial"/>
              </w:rPr>
              <w:t xml:space="preserve"> </w:t>
            </w:r>
            <w:r w:rsidRPr="00594F20">
              <w:rPr>
                <w:rFonts w:ascii="Trebuchet MS" w:hAnsi="Trebuchet MS" w:cs="Arial"/>
              </w:rPr>
              <w:t xml:space="preserve">și autorităților locale cu privire la subiectul prevenirii corupției, </w:t>
            </w:r>
            <w:r w:rsidR="00D07B01" w:rsidRPr="00594F20">
              <w:rPr>
                <w:rFonts w:ascii="Trebuchet MS" w:hAnsi="Trebuchet MS" w:cs="Arial"/>
              </w:rPr>
              <w:t>realizarea de coduri de conduită și sesiuni de instruire. Constatarea abaterilor sau a infracțiunilor de către CPC este urmată de obligația de a sesiza autoritățile competente.</w:t>
            </w:r>
          </w:p>
          <w:p w14:paraId="3FEFFDD3" w14:textId="74E965FC" w:rsidR="00D07B01" w:rsidRPr="00594F20" w:rsidRDefault="00D07B01" w:rsidP="000663C7">
            <w:pPr>
              <w:jc w:val="both"/>
              <w:rPr>
                <w:rFonts w:ascii="Trebuchet MS" w:hAnsi="Trebuchet MS" w:cs="Arial"/>
              </w:rPr>
            </w:pPr>
          </w:p>
          <w:p w14:paraId="38FA68B0" w14:textId="7D11FC33" w:rsidR="00D07B01" w:rsidRPr="00594F20" w:rsidRDefault="00D07B01" w:rsidP="000663C7">
            <w:pPr>
              <w:jc w:val="both"/>
              <w:rPr>
                <w:rFonts w:ascii="Trebuchet MS" w:hAnsi="Trebuchet MS" w:cs="Arial"/>
              </w:rPr>
            </w:pPr>
            <w:r w:rsidRPr="00594F20">
              <w:rPr>
                <w:rFonts w:ascii="Trebuchet MS" w:hAnsi="Trebuchet MS" w:cs="Arial"/>
              </w:rPr>
              <w:t xml:space="preserve">URL: </w:t>
            </w:r>
            <w:hyperlink r:id="rId125" w:history="1">
              <w:r w:rsidRPr="00594F20">
                <w:rPr>
                  <w:rStyle w:val="Hyperlink"/>
                  <w:rFonts w:ascii="Trebuchet MS" w:hAnsi="Trebuchet MS" w:cs="Arial"/>
                </w:rPr>
                <w:t>https://www.cpc.tcontas.pt/instituicao/competencias.html</w:t>
              </w:r>
            </w:hyperlink>
            <w:r w:rsidRPr="00594F20">
              <w:rPr>
                <w:rFonts w:ascii="Trebuchet MS" w:hAnsi="Trebuchet MS" w:cs="Arial"/>
              </w:rPr>
              <w:t xml:space="preserve"> </w:t>
            </w:r>
          </w:p>
          <w:p w14:paraId="36053D8B" w14:textId="637183B1" w:rsidR="00D07B01" w:rsidRPr="00594F20" w:rsidRDefault="00000000" w:rsidP="000663C7">
            <w:pPr>
              <w:jc w:val="both"/>
              <w:rPr>
                <w:rFonts w:ascii="Trebuchet MS" w:hAnsi="Trebuchet MS" w:cs="Arial"/>
              </w:rPr>
            </w:pPr>
            <w:hyperlink r:id="rId126" w:history="1">
              <w:r w:rsidR="00F856B7" w:rsidRPr="00594F20">
                <w:rPr>
                  <w:rStyle w:val="Hyperlink"/>
                  <w:rFonts w:ascii="Trebuchet MS" w:hAnsi="Trebuchet MS" w:cs="Arial"/>
                </w:rPr>
                <w:t>https://commission.europa.eu/system/files/2022-07/50_1_194020_coun_chap_portugal_en.pdf</w:t>
              </w:r>
            </w:hyperlink>
            <w:r w:rsidR="00F856B7" w:rsidRPr="00594F20">
              <w:rPr>
                <w:rFonts w:ascii="Trebuchet MS" w:hAnsi="Trebuchet MS" w:cs="Arial"/>
              </w:rPr>
              <w:t xml:space="preserve"> </w:t>
            </w:r>
          </w:p>
          <w:p w14:paraId="407559BE" w14:textId="5397D5AB" w:rsidR="00D07B01" w:rsidRPr="00594F20" w:rsidRDefault="00D07B01" w:rsidP="000663C7">
            <w:pPr>
              <w:jc w:val="both"/>
              <w:rPr>
                <w:rFonts w:ascii="Trebuchet MS" w:hAnsi="Trebuchet MS" w:cs="Arial"/>
              </w:rPr>
            </w:pPr>
          </w:p>
          <w:p w14:paraId="3F64CD88" w14:textId="026ECF5A" w:rsidR="001B7EE6" w:rsidRPr="00594F20" w:rsidRDefault="00F856B7" w:rsidP="00D77DA8">
            <w:pPr>
              <w:jc w:val="both"/>
              <w:rPr>
                <w:rFonts w:ascii="Trebuchet MS" w:hAnsi="Trebuchet MS" w:cs="Arial"/>
              </w:rPr>
            </w:pPr>
            <w:r w:rsidRPr="00594F20">
              <w:rPr>
                <w:rFonts w:ascii="Trebuchet MS" w:hAnsi="Trebuchet MS" w:cs="Arial"/>
              </w:rPr>
              <w:t xml:space="preserve">Portugalia implementează o strategie anticorupție pentru perioada 2020-2024 care este concepută pe șapte priorități: îmbunătățirea </w:t>
            </w:r>
            <w:r w:rsidR="006F7926" w:rsidRPr="00594F20">
              <w:rPr>
                <w:rFonts w:ascii="Trebuchet MS" w:hAnsi="Trebuchet MS" w:cs="Arial"/>
              </w:rPr>
              <w:t>cunoștințelor și practicilor instituționale cu privire la transparență și integritate</w:t>
            </w:r>
            <w:r w:rsidR="00506159">
              <w:rPr>
                <w:rFonts w:ascii="Trebuchet MS" w:hAnsi="Trebuchet MS" w:cs="Arial"/>
                <w:lang w:val="en-US"/>
              </w:rPr>
              <w:t>;</w:t>
            </w:r>
            <w:r w:rsidR="006F7926" w:rsidRPr="00594F20">
              <w:rPr>
                <w:rFonts w:ascii="Trebuchet MS" w:hAnsi="Trebuchet MS" w:cs="Arial"/>
              </w:rPr>
              <w:t xml:space="preserve"> identificarea și prevenirea riscurilor de corupție în activitatea publică</w:t>
            </w:r>
            <w:r w:rsidR="00506159">
              <w:rPr>
                <w:rFonts w:ascii="Trebuchet MS" w:hAnsi="Trebuchet MS" w:cs="Arial"/>
              </w:rPr>
              <w:t>;</w:t>
            </w:r>
            <w:r w:rsidR="006F7926" w:rsidRPr="00594F20">
              <w:rPr>
                <w:rFonts w:ascii="Trebuchet MS" w:hAnsi="Trebuchet MS" w:cs="Arial"/>
              </w:rPr>
              <w:t xml:space="preserve"> implicarea sectorului privat în detectarea și combaterea corupției</w:t>
            </w:r>
            <w:r w:rsidR="00506159">
              <w:rPr>
                <w:rFonts w:ascii="Trebuchet MS" w:hAnsi="Trebuchet MS" w:cs="Arial"/>
              </w:rPr>
              <w:t>;</w:t>
            </w:r>
            <w:r w:rsidR="006F7926" w:rsidRPr="00594F20">
              <w:rPr>
                <w:rFonts w:ascii="Trebuchet MS" w:hAnsi="Trebuchet MS" w:cs="Arial"/>
              </w:rPr>
              <w:t xml:space="preserve"> întărirea relațiilor între sectorul public și cel privat</w:t>
            </w:r>
            <w:r w:rsidR="00506159">
              <w:rPr>
                <w:rFonts w:ascii="Trebuchet MS" w:hAnsi="Trebuchet MS" w:cs="Arial"/>
              </w:rPr>
              <w:t>;</w:t>
            </w:r>
            <w:r w:rsidR="006F7926" w:rsidRPr="00594F20">
              <w:rPr>
                <w:rFonts w:ascii="Trebuchet MS" w:hAnsi="Trebuchet MS" w:cs="Arial"/>
              </w:rPr>
              <w:t xml:space="preserve"> asigurarea unei aplicări mai eficiente și mai uniforme a mecanismelor legale de combatere a corupției și îmbunătățirea timpului de răspuns al sistemului judiciar, precum și asigurarea eficacității sancțiunilor. La acestea se adaugă </w:t>
            </w:r>
            <w:r w:rsidR="00506159">
              <w:rPr>
                <w:rFonts w:ascii="Trebuchet MS" w:hAnsi="Trebuchet MS" w:cs="Arial"/>
              </w:rPr>
              <w:t>elaborarea</w:t>
            </w:r>
            <w:r w:rsidR="006F7926" w:rsidRPr="00594F20">
              <w:rPr>
                <w:rFonts w:ascii="Trebuchet MS" w:hAnsi="Trebuchet MS" w:cs="Arial"/>
              </w:rPr>
              <w:t xml:space="preserve"> și diseminarea de informații cu privire la fenomenul corupției și cooperarea la nivel internațional pentru a lupta împotriva corupției. </w:t>
            </w:r>
          </w:p>
          <w:p w14:paraId="06F04304" w14:textId="77777777" w:rsidR="00D77DA8" w:rsidRPr="00594F20" w:rsidRDefault="00D77DA8" w:rsidP="00D77DA8">
            <w:pPr>
              <w:jc w:val="both"/>
              <w:rPr>
                <w:rFonts w:ascii="Trebuchet MS" w:hAnsi="Trebuchet MS" w:cs="Arial"/>
                <w:b/>
                <w:bCs/>
              </w:rPr>
            </w:pPr>
          </w:p>
          <w:p w14:paraId="297F0D0D" w14:textId="49C5FED6" w:rsidR="00D77DA8" w:rsidRPr="00594F20" w:rsidRDefault="00D77DA8" w:rsidP="00D77DA8">
            <w:pPr>
              <w:jc w:val="both"/>
              <w:rPr>
                <w:rFonts w:ascii="Trebuchet MS" w:hAnsi="Trebuchet MS" w:cs="Arial"/>
              </w:rPr>
            </w:pPr>
            <w:r w:rsidRPr="00594F20">
              <w:rPr>
                <w:rFonts w:ascii="Trebuchet MS" w:hAnsi="Trebuchet MS" w:cs="Arial"/>
              </w:rPr>
              <w:t xml:space="preserve">URL: </w:t>
            </w:r>
            <w:hyperlink r:id="rId127" w:history="1">
              <w:r w:rsidR="0068542A" w:rsidRPr="00594F20">
                <w:rPr>
                  <w:rStyle w:val="Hyperlink"/>
                  <w:rFonts w:ascii="Trebuchet MS" w:hAnsi="Trebuchet MS" w:cs="Arial"/>
                </w:rPr>
                <w:t>https://justica.gov.pt/Portals/0/Ficheiros/Organismos/JUSTICA/ENAC010421.pdf</w:t>
              </w:r>
            </w:hyperlink>
            <w:r w:rsidR="0068542A" w:rsidRPr="00594F20">
              <w:rPr>
                <w:rFonts w:ascii="Trebuchet MS" w:hAnsi="Trebuchet MS" w:cs="Arial"/>
              </w:rPr>
              <w:t xml:space="preserve"> </w:t>
            </w:r>
          </w:p>
        </w:tc>
      </w:tr>
    </w:tbl>
    <w:p w14:paraId="599B007D" w14:textId="2A6EA117" w:rsidR="001B7EE6" w:rsidRPr="00594F20" w:rsidRDefault="001B7EE6" w:rsidP="00C81D97">
      <w:pPr>
        <w:jc w:val="both"/>
        <w:rPr>
          <w:rFonts w:ascii="Trebuchet MS" w:hAnsi="Trebuchet MS" w:cs="Arial"/>
          <w:b/>
          <w:bCs/>
          <w:lang w:eastAsia="ro-RO"/>
        </w:rPr>
      </w:pPr>
    </w:p>
    <w:p w14:paraId="0D9E6B1B" w14:textId="644BEF63" w:rsidR="001B7EE6" w:rsidRPr="00594F20" w:rsidRDefault="001B7EE6" w:rsidP="001B7EE6">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Slovacia</w:t>
      </w:r>
    </w:p>
    <w:p w14:paraId="117F9E23" w14:textId="5117570E" w:rsidR="001B7EE6" w:rsidRPr="00594F20" w:rsidRDefault="001B7EE6" w:rsidP="001B7EE6">
      <w:pPr>
        <w:spacing w:before="120" w:after="120"/>
        <w:contextualSpacing/>
        <w:jc w:val="both"/>
        <w:rPr>
          <w:rFonts w:ascii="Trebuchet MS" w:hAnsi="Trebuchet MS" w:cs="Arial"/>
          <w:b/>
          <w:bCs/>
        </w:rPr>
      </w:pPr>
      <w:r w:rsidRPr="00594F20">
        <w:rPr>
          <w:rFonts w:ascii="Trebuchet MS" w:eastAsia="Times New Roman" w:hAnsi="Trebuchet MS" w:cs="Arial"/>
          <w:b/>
          <w:bCs/>
          <w:lang w:eastAsia="ro-RO"/>
        </w:rPr>
        <w:t xml:space="preserve">Agenții și autorități competente în prevenirea și combaterea corupției: </w:t>
      </w:r>
      <w:r w:rsidR="006247FD" w:rsidRPr="00594F20">
        <w:rPr>
          <w:rFonts w:ascii="Trebuchet MS" w:eastAsia="Times New Roman" w:hAnsi="Trebuchet MS" w:cs="Arial"/>
          <w:b/>
          <w:bCs/>
          <w:lang w:eastAsia="ro-RO"/>
        </w:rPr>
        <w:t>Národná kriminálna agentúra – NAKA</w:t>
      </w:r>
      <w:r w:rsidR="00C86A3D" w:rsidRPr="00594F20">
        <w:rPr>
          <w:rFonts w:ascii="Trebuchet MS" w:eastAsia="Times New Roman" w:hAnsi="Trebuchet MS" w:cs="Arial"/>
          <w:b/>
          <w:bCs/>
          <w:lang w:eastAsia="ro-RO"/>
        </w:rPr>
        <w:t>, Generálna prokuratúra Slovenskej republiky, Úrad vlády SR prostredníctvom odboru prevencie korupcie</w:t>
      </w:r>
    </w:p>
    <w:tbl>
      <w:tblPr>
        <w:tblStyle w:val="TableGrid"/>
        <w:tblW w:w="0" w:type="auto"/>
        <w:tblLook w:val="04A0" w:firstRow="1" w:lastRow="0" w:firstColumn="1" w:lastColumn="0" w:noHBand="0" w:noVBand="1"/>
      </w:tblPr>
      <w:tblGrid>
        <w:gridCol w:w="9017"/>
      </w:tblGrid>
      <w:tr w:rsidR="001B7EE6" w:rsidRPr="00594F20" w14:paraId="3CE6BA9F" w14:textId="77777777" w:rsidTr="00015E73">
        <w:tc>
          <w:tcPr>
            <w:tcW w:w="9017" w:type="dxa"/>
          </w:tcPr>
          <w:p w14:paraId="5958E2F0" w14:textId="5AF16413" w:rsidR="00E81E36" w:rsidRPr="00594F20" w:rsidRDefault="00E81E36" w:rsidP="00E81E36">
            <w:pPr>
              <w:jc w:val="both"/>
              <w:rPr>
                <w:rFonts w:ascii="Trebuchet MS" w:hAnsi="Trebuchet MS" w:cs="Arial"/>
              </w:rPr>
            </w:pPr>
            <w:r w:rsidRPr="00594F20">
              <w:rPr>
                <w:rFonts w:ascii="Trebuchet MS" w:hAnsi="Trebuchet MS" w:cs="Arial"/>
              </w:rPr>
              <w:t>În Slovacia, atribuțiile în domeniul prevenirii și combaterii corupției sunt împărțite între Oficiul Guvernului, care este organul central pentru coordonarea prevenirii corupției, raportând direct Cabinetul</w:t>
            </w:r>
            <w:r w:rsidR="00CF622F">
              <w:rPr>
                <w:rFonts w:ascii="Trebuchet MS" w:hAnsi="Trebuchet MS" w:cs="Arial"/>
              </w:rPr>
              <w:t>ui</w:t>
            </w:r>
            <w:r w:rsidRPr="00594F20">
              <w:rPr>
                <w:rFonts w:ascii="Trebuchet MS" w:hAnsi="Trebuchet MS" w:cs="Arial"/>
              </w:rPr>
              <w:t xml:space="preserve"> Prim</w:t>
            </w:r>
            <w:r w:rsidR="00CF622F">
              <w:rPr>
                <w:rFonts w:ascii="Trebuchet MS" w:hAnsi="Trebuchet MS" w:cs="Arial"/>
              </w:rPr>
              <w:t>-</w:t>
            </w:r>
            <w:r w:rsidRPr="00594F20">
              <w:rPr>
                <w:rFonts w:ascii="Trebuchet MS" w:hAnsi="Trebuchet MS" w:cs="Arial"/>
              </w:rPr>
              <w:t>Ministru</w:t>
            </w:r>
            <w:r w:rsidR="00CF622F">
              <w:rPr>
                <w:rFonts w:ascii="Trebuchet MS" w:hAnsi="Trebuchet MS" w:cs="Arial"/>
              </w:rPr>
              <w:t>lui</w:t>
            </w:r>
            <w:r w:rsidRPr="00594F20">
              <w:rPr>
                <w:rFonts w:ascii="Trebuchet MS" w:hAnsi="Trebuchet MS" w:cs="Arial"/>
              </w:rPr>
              <w:t>, Agenția Națională de Combatere a Criminalității a Prezidiului Forțelor de Poliție, care se ocupă de depistarea și cercetarea infracțiunilor de corupție, cu excepția infracțiunilor de corupție săvârșite de membri ai poliției în sine și anumite agenții de aplicare a legii care intră în sfera de competență a Biroul</w:t>
            </w:r>
            <w:r w:rsidR="00C86A3D" w:rsidRPr="00594F20">
              <w:rPr>
                <w:rFonts w:ascii="Trebuchet MS" w:hAnsi="Trebuchet MS" w:cs="Arial"/>
              </w:rPr>
              <w:t>ui</w:t>
            </w:r>
            <w:r w:rsidRPr="00594F20">
              <w:rPr>
                <w:rFonts w:ascii="Trebuchet MS" w:hAnsi="Trebuchet MS" w:cs="Arial"/>
              </w:rPr>
              <w:t xml:space="preserve"> Serviciu</w:t>
            </w:r>
            <w:r w:rsidR="00C86A3D" w:rsidRPr="00594F20">
              <w:rPr>
                <w:rFonts w:ascii="Trebuchet MS" w:hAnsi="Trebuchet MS" w:cs="Arial"/>
              </w:rPr>
              <w:t>lui</w:t>
            </w:r>
            <w:r w:rsidRPr="00594F20">
              <w:rPr>
                <w:rFonts w:ascii="Trebuchet MS" w:hAnsi="Trebuchet MS" w:cs="Arial"/>
              </w:rPr>
              <w:t xml:space="preserve"> de Inspecție</w:t>
            </w:r>
            <w:r w:rsidR="00C86A3D" w:rsidRPr="00594F20">
              <w:rPr>
                <w:rFonts w:ascii="Trebuchet MS" w:hAnsi="Trebuchet MS" w:cs="Arial"/>
              </w:rPr>
              <w:t xml:space="preserve">. Nu în ultimul rând, </w:t>
            </w:r>
            <w:r w:rsidRPr="00594F20">
              <w:rPr>
                <w:rFonts w:ascii="Trebuchet MS" w:hAnsi="Trebuchet MS" w:cs="Arial"/>
              </w:rPr>
              <w:t xml:space="preserve">Parchetul Special are </w:t>
            </w:r>
            <w:r w:rsidR="00C86A3D" w:rsidRPr="00594F20">
              <w:rPr>
                <w:rFonts w:ascii="Trebuchet MS" w:hAnsi="Trebuchet MS" w:cs="Arial"/>
              </w:rPr>
              <w:t xml:space="preserve">competența exclusivă </w:t>
            </w:r>
            <w:r w:rsidRPr="00594F20">
              <w:rPr>
                <w:rFonts w:ascii="Trebuchet MS" w:hAnsi="Trebuchet MS" w:cs="Arial"/>
              </w:rPr>
              <w:t>asupra cercetării infracțiunilor aflate sub jurisdicția materială a</w:t>
            </w:r>
            <w:r w:rsidR="00C86A3D" w:rsidRPr="00594F20">
              <w:rPr>
                <w:rFonts w:ascii="Trebuchet MS" w:hAnsi="Trebuchet MS" w:cs="Arial"/>
              </w:rPr>
              <w:t xml:space="preserve"> </w:t>
            </w:r>
            <w:r w:rsidRPr="00594F20">
              <w:rPr>
                <w:rFonts w:ascii="Trebuchet MS" w:hAnsi="Trebuchet MS" w:cs="Arial"/>
              </w:rPr>
              <w:t>Tribunalul Penal Specializat, inclusiv infracțiunile de corupție</w:t>
            </w:r>
            <w:r w:rsidR="00C86A3D" w:rsidRPr="00594F20">
              <w:rPr>
                <w:rFonts w:ascii="Trebuchet MS" w:hAnsi="Trebuchet MS" w:cs="Arial"/>
              </w:rPr>
              <w:t>.</w:t>
            </w:r>
          </w:p>
          <w:p w14:paraId="14B43BF4" w14:textId="77777777" w:rsidR="00BD2F2E" w:rsidRPr="00594F20" w:rsidRDefault="00BD2F2E" w:rsidP="00BD2F2E">
            <w:pPr>
              <w:jc w:val="both"/>
              <w:rPr>
                <w:rFonts w:ascii="Trebuchet MS" w:hAnsi="Trebuchet MS" w:cs="Arial"/>
              </w:rPr>
            </w:pPr>
          </w:p>
          <w:p w14:paraId="22369634" w14:textId="4F9BDCD5" w:rsidR="00BD2F2E" w:rsidRPr="00594F20" w:rsidRDefault="00BD2F2E" w:rsidP="00BD2F2E">
            <w:pPr>
              <w:jc w:val="both"/>
              <w:rPr>
                <w:rFonts w:ascii="Trebuchet MS" w:hAnsi="Trebuchet MS" w:cs="Arial"/>
              </w:rPr>
            </w:pPr>
            <w:r w:rsidRPr="00594F20">
              <w:rPr>
                <w:rFonts w:ascii="Trebuchet MS" w:hAnsi="Trebuchet MS" w:cs="Arial"/>
              </w:rPr>
              <w:t xml:space="preserve">Activitățile conceptuale, metodologic-juridice și de management în domeniul prevenirii corupției sunt asigurate de Oficiul Guvernului Republicii Slovace prin Departamentul pentru Prevenirea Corupției (OPK). Ca parte a prevenirii corupției, este responsabil și de îndrumarea metodologică în evaluarea și gestionarea riscurilor de corupție. </w:t>
            </w:r>
            <w:r w:rsidR="00AD38E2">
              <w:rPr>
                <w:rFonts w:ascii="Trebuchet MS" w:hAnsi="Trebuchet MS" w:cs="Arial"/>
              </w:rPr>
              <w:t>În același sens,</w:t>
            </w:r>
            <w:r w:rsidRPr="00594F20">
              <w:rPr>
                <w:rFonts w:ascii="Trebuchet MS" w:hAnsi="Trebuchet MS" w:cs="Arial"/>
              </w:rPr>
              <w:t xml:space="preserve"> prezintă prim-ministrului Republicii Slovace un raport despre activitățile sale și rezultatele obținute. OPK este principala unitate de coordonare a prevenirii </w:t>
            </w:r>
            <w:r w:rsidR="00CF622F">
              <w:rPr>
                <w:rFonts w:ascii="Trebuchet MS" w:hAnsi="Trebuchet MS" w:cs="Arial"/>
              </w:rPr>
              <w:t>corupției</w:t>
            </w:r>
            <w:r w:rsidRPr="00594F20">
              <w:rPr>
                <w:rFonts w:ascii="Trebuchet MS" w:hAnsi="Trebuchet MS" w:cs="Arial"/>
              </w:rPr>
              <w:t xml:space="preserve"> în raport cu administrația publică și desfășoară următoarele activități: propune măsuri și direcții de acțiune pentru prevenirea corupției, identifică, evaluează și propune măsuri pentru reducerea și eliminarea riscurilor de corupție, implicarea părților interesate din sectoarele public și privat în combaterea corupției, implicit a societății civile, activități pentru consolidarea unei culturi a integrității în cadrul instituțiilor publice și în general, activități pentru creșterea gradului de conștientizare anticorupție și monitorizarea </w:t>
            </w:r>
            <w:r w:rsidRPr="00594F20">
              <w:rPr>
                <w:rFonts w:ascii="Trebuchet MS" w:hAnsi="Trebuchet MS" w:cs="Arial"/>
              </w:rPr>
              <w:lastRenderedPageBreak/>
              <w:t xml:space="preserve">implementării măsurilor și evaluarea competențelor în domeniu în cadrul entităților publice. </w:t>
            </w:r>
          </w:p>
          <w:p w14:paraId="0B1596BD" w14:textId="77777777" w:rsidR="00C86A3D" w:rsidRPr="00594F20" w:rsidRDefault="00C86A3D" w:rsidP="00E81E36">
            <w:pPr>
              <w:jc w:val="both"/>
              <w:rPr>
                <w:rFonts w:ascii="Trebuchet MS" w:hAnsi="Trebuchet MS" w:cs="Arial"/>
              </w:rPr>
            </w:pPr>
          </w:p>
          <w:p w14:paraId="16089C7A" w14:textId="201F466D" w:rsidR="00C86A3D" w:rsidRPr="00594F20" w:rsidRDefault="00C86A3D" w:rsidP="00C86A3D">
            <w:pPr>
              <w:jc w:val="both"/>
              <w:rPr>
                <w:rFonts w:ascii="Trebuchet MS" w:hAnsi="Trebuchet MS" w:cs="Arial"/>
              </w:rPr>
            </w:pPr>
            <w:r w:rsidRPr="00594F20">
              <w:rPr>
                <w:rFonts w:ascii="Trebuchet MS" w:hAnsi="Trebuchet MS" w:cs="Arial"/>
              </w:rPr>
              <w:t>Biroul Serviciului de Inspecție a fost înființat în 2019 prin adoptarea de noi prevederi în Legea cu privire la Corpul de Poliție și este un organism independent în structura Ministerului de Interne al Republicii Slovace. Biroul Serviciului de Inspecție investighează toate tipurile de infracțiuni menționate în Codul Penal al Republicii Slovace, care au fost comise fie de către ofițerii de poliție, fie de către ofițerii de custodie/</w:t>
            </w:r>
            <w:r w:rsidR="003F2096">
              <w:rPr>
                <w:rFonts w:ascii="Trebuchet MS" w:hAnsi="Trebuchet MS" w:cs="Arial"/>
              </w:rPr>
              <w:t>penitenciar</w:t>
            </w:r>
            <w:r w:rsidRPr="00594F20">
              <w:rPr>
                <w:rFonts w:ascii="Trebuchet MS" w:hAnsi="Trebuchet MS" w:cs="Arial"/>
              </w:rPr>
              <w:t>. Opt parchete regionale din Republica Slovacă și Procuratura specială supraveghează toate cazurile care sunt investigate de Birou. Biroul Serviciului de Inspecție este alcătuit din Unitatea de Inspecție, Unitatea de Control și Departamentul de Suport al Conducerii.</w:t>
            </w:r>
          </w:p>
          <w:p w14:paraId="37B47F5B" w14:textId="228699FB" w:rsidR="00C86A3D" w:rsidRPr="00594F20" w:rsidRDefault="00C86A3D" w:rsidP="00E81E36">
            <w:pPr>
              <w:jc w:val="both"/>
              <w:rPr>
                <w:rFonts w:ascii="Trebuchet MS" w:hAnsi="Trebuchet MS" w:cs="Arial"/>
              </w:rPr>
            </w:pPr>
          </w:p>
          <w:p w14:paraId="20CDF672" w14:textId="33782D0F" w:rsidR="00C86A3D" w:rsidRPr="00594F20" w:rsidRDefault="00C86A3D" w:rsidP="00E81E36">
            <w:pPr>
              <w:jc w:val="both"/>
              <w:rPr>
                <w:rFonts w:ascii="Trebuchet MS" w:hAnsi="Trebuchet MS" w:cs="Arial"/>
              </w:rPr>
            </w:pPr>
            <w:r w:rsidRPr="00594F20">
              <w:rPr>
                <w:rFonts w:ascii="Trebuchet MS" w:hAnsi="Trebuchet MS" w:cs="Arial"/>
              </w:rPr>
              <w:t xml:space="preserve">URL: </w:t>
            </w:r>
            <w:hyperlink r:id="rId128" w:history="1">
              <w:r w:rsidRPr="00594F20">
                <w:rPr>
                  <w:rStyle w:val="Hyperlink"/>
                  <w:rFonts w:ascii="Trebuchet MS" w:hAnsi="Trebuchet MS" w:cs="Arial"/>
                </w:rPr>
                <w:t>https://www.minv.sk/?postup</w:t>
              </w:r>
            </w:hyperlink>
            <w:r w:rsidRPr="00594F20">
              <w:rPr>
                <w:rFonts w:ascii="Trebuchet MS" w:hAnsi="Trebuchet MS" w:cs="Arial"/>
              </w:rPr>
              <w:t xml:space="preserve"> </w:t>
            </w:r>
          </w:p>
          <w:p w14:paraId="24655BE3" w14:textId="3C6A64C4" w:rsidR="00C86A3D" w:rsidRPr="00594F20" w:rsidRDefault="00000000" w:rsidP="00E81E36">
            <w:pPr>
              <w:jc w:val="both"/>
              <w:rPr>
                <w:rFonts w:ascii="Trebuchet MS" w:hAnsi="Trebuchet MS" w:cs="Arial"/>
              </w:rPr>
            </w:pPr>
            <w:hyperlink r:id="rId129" w:history="1">
              <w:r w:rsidR="00C86A3D" w:rsidRPr="00594F20">
                <w:rPr>
                  <w:rStyle w:val="Hyperlink"/>
                  <w:rFonts w:ascii="Trebuchet MS" w:hAnsi="Trebuchet MS" w:cs="Arial"/>
                </w:rPr>
                <w:t>https://commission.europa.eu/system/files/2022-07/56_1_194041_coun_chap_slovakia_en.pdf</w:t>
              </w:r>
            </w:hyperlink>
            <w:r w:rsidR="00C86A3D" w:rsidRPr="00594F20">
              <w:rPr>
                <w:rFonts w:ascii="Trebuchet MS" w:hAnsi="Trebuchet MS" w:cs="Arial"/>
              </w:rPr>
              <w:t xml:space="preserve"> </w:t>
            </w:r>
          </w:p>
          <w:p w14:paraId="58A88506" w14:textId="346D9C31" w:rsidR="00C86A3D" w:rsidRPr="00594F20" w:rsidRDefault="00000000" w:rsidP="00E81E36">
            <w:pPr>
              <w:jc w:val="both"/>
              <w:rPr>
                <w:rFonts w:ascii="Trebuchet MS" w:hAnsi="Trebuchet MS" w:cs="Arial"/>
              </w:rPr>
            </w:pPr>
            <w:hyperlink r:id="rId130" w:history="1">
              <w:r w:rsidR="00BD2F2E" w:rsidRPr="00594F20">
                <w:rPr>
                  <w:rStyle w:val="Hyperlink"/>
                  <w:rFonts w:ascii="Trebuchet MS" w:hAnsi="Trebuchet MS" w:cs="Arial"/>
                </w:rPr>
                <w:t>https://www.bojprotikorupcii.gov.sk/odbor/</w:t>
              </w:r>
            </w:hyperlink>
            <w:r w:rsidR="00BD2F2E" w:rsidRPr="00594F20">
              <w:rPr>
                <w:rFonts w:ascii="Trebuchet MS" w:hAnsi="Trebuchet MS" w:cs="Arial"/>
              </w:rPr>
              <w:t xml:space="preserve"> </w:t>
            </w:r>
          </w:p>
          <w:p w14:paraId="3D132736" w14:textId="77777777" w:rsidR="00C86A3D" w:rsidRPr="00594F20" w:rsidRDefault="00C86A3D" w:rsidP="00E81E36">
            <w:pPr>
              <w:jc w:val="both"/>
              <w:rPr>
                <w:rFonts w:ascii="Trebuchet MS" w:hAnsi="Trebuchet MS" w:cs="Arial"/>
              </w:rPr>
            </w:pPr>
          </w:p>
          <w:p w14:paraId="5F1299E6" w14:textId="6BBF1A9E" w:rsidR="009E103A" w:rsidRPr="00594F20" w:rsidRDefault="0075566E" w:rsidP="0075566E">
            <w:pPr>
              <w:jc w:val="both"/>
              <w:rPr>
                <w:rFonts w:ascii="Trebuchet MS" w:hAnsi="Trebuchet MS" w:cs="Arial"/>
              </w:rPr>
            </w:pPr>
            <w:r w:rsidRPr="00594F20">
              <w:rPr>
                <w:rFonts w:ascii="Trebuchet MS" w:hAnsi="Trebuchet MS" w:cs="Arial"/>
              </w:rPr>
              <w:t xml:space="preserve">Direcția strategică în domeniul prevenirii corupției este dată de Politica Anticorupție 2019-2023  care are ca scop promovarea și protejarea interesul public, reducerea oportunităților de corupție, îmbunătățirea cadrului legal, promovarea și asigurarea transparenței, îmbunătățirea condițiilor de afaceri, a culturii integrității, conștientizarea și implicarea publică în lupta împotriva corupției. Guvernul Republicii Slovace a aprobat proiectul Politicii anticorupție a Republicii Slovace pentru anii 2019 - 2023 în decembrie 2018, iar pentru punerea în aplicare au fost stabiliți coordonatori anticorupție </w:t>
            </w:r>
            <w:r w:rsidR="00352695">
              <w:rPr>
                <w:rFonts w:ascii="Trebuchet MS" w:hAnsi="Trebuchet MS" w:cs="Arial"/>
              </w:rPr>
              <w:t>în</w:t>
            </w:r>
            <w:r w:rsidRPr="00594F20">
              <w:rPr>
                <w:rFonts w:ascii="Trebuchet MS" w:hAnsi="Trebuchet MS" w:cs="Arial"/>
              </w:rPr>
              <w:t xml:space="preserve"> ministere și alte organe ale administrației centrale. Aceștia sunt responsabili pentru îndrumarea departamentelor în procesul de implementare a politicii naționale anticorupție, precum și responsabilitatea pentru elaborarea programului sectorial anticorupție și publicarea acestuia pe site-ul departamentelor. În paralel, Departamentul pentru Prevenirea Corupției (OPK) a elaborat un program național de combatere a corupției, care a fost adoptat prin rezoluția Guvernului Republicii Slovace în septembrie 2019. </w:t>
            </w:r>
            <w:r w:rsidR="009E103A" w:rsidRPr="00594F20">
              <w:rPr>
                <w:rFonts w:ascii="Trebuchet MS" w:hAnsi="Trebuchet MS" w:cs="Arial"/>
              </w:rPr>
              <w:t xml:space="preserve">Printre obiectivele implementate prin acest program se numără: </w:t>
            </w:r>
          </w:p>
          <w:p w14:paraId="0B3D2735" w14:textId="41BA1D35" w:rsidR="009E103A" w:rsidRPr="00594F20" w:rsidRDefault="009E103A" w:rsidP="0020552F">
            <w:pPr>
              <w:pStyle w:val="ListParagraph"/>
              <w:numPr>
                <w:ilvl w:val="0"/>
                <w:numId w:val="33"/>
              </w:numPr>
              <w:jc w:val="both"/>
              <w:rPr>
                <w:rFonts w:ascii="Trebuchet MS" w:eastAsia="Calibri" w:hAnsi="Trebuchet MS" w:cs="Arial"/>
                <w:sz w:val="22"/>
                <w:szCs w:val="22"/>
              </w:rPr>
            </w:pPr>
            <w:r w:rsidRPr="00594F20">
              <w:rPr>
                <w:rFonts w:ascii="Trebuchet MS" w:eastAsia="Calibri" w:hAnsi="Trebuchet MS" w:cs="Arial"/>
                <w:sz w:val="22"/>
                <w:szCs w:val="22"/>
              </w:rPr>
              <w:t>Consolidarea capacității și creșterea eficienței detectării și urmăririi penale a infracțiunilor de corupție, în special cele mai grave forme de comportament corupt, prin măsurile adoptate de modificare a legislației și alte măsuri;</w:t>
            </w:r>
          </w:p>
          <w:p w14:paraId="61519D61" w14:textId="16973432" w:rsidR="009E103A" w:rsidRPr="00594F20" w:rsidRDefault="009E103A" w:rsidP="0020552F">
            <w:pPr>
              <w:pStyle w:val="ListParagraph"/>
              <w:numPr>
                <w:ilvl w:val="0"/>
                <w:numId w:val="33"/>
              </w:numPr>
              <w:jc w:val="both"/>
              <w:rPr>
                <w:rFonts w:ascii="Trebuchet MS" w:eastAsia="Calibri" w:hAnsi="Trebuchet MS" w:cs="Arial"/>
                <w:sz w:val="22"/>
                <w:szCs w:val="22"/>
              </w:rPr>
            </w:pPr>
            <w:r w:rsidRPr="00594F20">
              <w:rPr>
                <w:rFonts w:ascii="Trebuchet MS" w:eastAsia="Calibri" w:hAnsi="Trebuchet MS" w:cs="Arial"/>
                <w:sz w:val="22"/>
                <w:szCs w:val="22"/>
              </w:rPr>
              <w:t>Stabilirea unui mecanism eficient de investigare a originii bunurilor provenite din acte de corupție, infracțiuni economice;</w:t>
            </w:r>
          </w:p>
          <w:p w14:paraId="3D3EBAFA" w14:textId="1D6D1C02" w:rsidR="0075566E" w:rsidRPr="00594F20" w:rsidRDefault="009E103A" w:rsidP="0020552F">
            <w:pPr>
              <w:pStyle w:val="ListParagraph"/>
              <w:numPr>
                <w:ilvl w:val="0"/>
                <w:numId w:val="33"/>
              </w:numPr>
              <w:jc w:val="both"/>
              <w:rPr>
                <w:rFonts w:ascii="Trebuchet MS" w:eastAsia="Calibri" w:hAnsi="Trebuchet MS" w:cs="Arial"/>
                <w:sz w:val="22"/>
                <w:szCs w:val="22"/>
              </w:rPr>
            </w:pPr>
            <w:r w:rsidRPr="00594F20">
              <w:rPr>
                <w:rFonts w:ascii="Trebuchet MS" w:eastAsia="Calibri" w:hAnsi="Trebuchet MS" w:cs="Arial"/>
                <w:sz w:val="22"/>
                <w:szCs w:val="22"/>
              </w:rPr>
              <w:t>Introducerea unui sistem funcțional și eficient de demonstrare a originii proprietății și gestionarea bunurilor confiscate;</w:t>
            </w:r>
          </w:p>
          <w:p w14:paraId="4A3FAFBC" w14:textId="0AC55ECD" w:rsidR="009E103A" w:rsidRPr="00594F20" w:rsidRDefault="009E103A" w:rsidP="0020552F">
            <w:pPr>
              <w:pStyle w:val="ListParagraph"/>
              <w:numPr>
                <w:ilvl w:val="0"/>
                <w:numId w:val="33"/>
              </w:numPr>
              <w:jc w:val="both"/>
              <w:rPr>
                <w:rFonts w:ascii="Trebuchet MS" w:eastAsia="Calibri" w:hAnsi="Trebuchet MS" w:cs="Arial"/>
                <w:sz w:val="22"/>
                <w:szCs w:val="22"/>
              </w:rPr>
            </w:pPr>
            <w:r w:rsidRPr="00594F20">
              <w:rPr>
                <w:rFonts w:ascii="Trebuchet MS" w:eastAsia="Calibri" w:hAnsi="Trebuchet MS" w:cs="Arial"/>
                <w:sz w:val="22"/>
                <w:szCs w:val="22"/>
              </w:rPr>
              <w:t>Stabilirea unui sistem funcțional și eficient de evaluare a valorii proprietății garantate;</w:t>
            </w:r>
          </w:p>
          <w:p w14:paraId="71166520" w14:textId="4A3E47CC" w:rsidR="009E103A" w:rsidRPr="00594F20" w:rsidRDefault="009E103A" w:rsidP="0020552F">
            <w:pPr>
              <w:pStyle w:val="ListParagraph"/>
              <w:numPr>
                <w:ilvl w:val="0"/>
                <w:numId w:val="33"/>
              </w:numPr>
              <w:jc w:val="both"/>
              <w:rPr>
                <w:rFonts w:ascii="Trebuchet MS" w:eastAsia="Calibri" w:hAnsi="Trebuchet MS" w:cs="Arial"/>
                <w:sz w:val="22"/>
                <w:szCs w:val="22"/>
              </w:rPr>
            </w:pPr>
            <w:r w:rsidRPr="00594F20">
              <w:rPr>
                <w:rFonts w:ascii="Trebuchet MS" w:eastAsia="Calibri" w:hAnsi="Trebuchet MS" w:cs="Arial"/>
                <w:sz w:val="22"/>
                <w:szCs w:val="22"/>
              </w:rPr>
              <w:t>Consolidarea independenței Unității de Informații Financiare;</w:t>
            </w:r>
          </w:p>
          <w:p w14:paraId="1630D93F" w14:textId="52554974" w:rsidR="009E103A" w:rsidRPr="00594F20" w:rsidRDefault="009E103A" w:rsidP="0020552F">
            <w:pPr>
              <w:pStyle w:val="ListParagraph"/>
              <w:numPr>
                <w:ilvl w:val="0"/>
                <w:numId w:val="33"/>
              </w:numPr>
              <w:jc w:val="both"/>
              <w:rPr>
                <w:rFonts w:ascii="Trebuchet MS" w:eastAsia="Calibri" w:hAnsi="Trebuchet MS" w:cs="Arial"/>
                <w:sz w:val="22"/>
                <w:szCs w:val="22"/>
              </w:rPr>
            </w:pPr>
            <w:r w:rsidRPr="00594F20">
              <w:rPr>
                <w:rFonts w:ascii="Trebuchet MS" w:eastAsia="Calibri" w:hAnsi="Trebuchet MS" w:cs="Arial"/>
                <w:sz w:val="22"/>
                <w:szCs w:val="22"/>
              </w:rPr>
              <w:t>Reducerea corupției în procesul legislativ;</w:t>
            </w:r>
          </w:p>
          <w:p w14:paraId="062DD2D7" w14:textId="378E6BD0" w:rsidR="009E103A" w:rsidRPr="00594F20" w:rsidRDefault="009E103A" w:rsidP="0020552F">
            <w:pPr>
              <w:pStyle w:val="ListParagraph"/>
              <w:numPr>
                <w:ilvl w:val="0"/>
                <w:numId w:val="33"/>
              </w:numPr>
              <w:jc w:val="both"/>
              <w:rPr>
                <w:rFonts w:ascii="Trebuchet MS" w:eastAsia="Calibri" w:hAnsi="Trebuchet MS" w:cs="Arial"/>
                <w:sz w:val="22"/>
                <w:szCs w:val="22"/>
              </w:rPr>
            </w:pPr>
            <w:r w:rsidRPr="00594F20">
              <w:rPr>
                <w:rFonts w:ascii="Trebuchet MS" w:eastAsia="Calibri" w:hAnsi="Trebuchet MS" w:cs="Arial"/>
                <w:sz w:val="22"/>
                <w:szCs w:val="22"/>
              </w:rPr>
              <w:t xml:space="preserve">Creșterea transparenței, responsabilității și credibilității în luarea deciziilor în administrația publică; </w:t>
            </w:r>
          </w:p>
          <w:p w14:paraId="4FE2C8CD" w14:textId="17F5B302" w:rsidR="009E103A" w:rsidRPr="00594F20" w:rsidRDefault="009E103A" w:rsidP="0020552F">
            <w:pPr>
              <w:pStyle w:val="ListParagraph"/>
              <w:numPr>
                <w:ilvl w:val="0"/>
                <w:numId w:val="33"/>
              </w:numPr>
              <w:jc w:val="both"/>
              <w:rPr>
                <w:rFonts w:ascii="Trebuchet MS" w:eastAsia="Calibri" w:hAnsi="Trebuchet MS" w:cs="Arial"/>
                <w:sz w:val="22"/>
                <w:szCs w:val="22"/>
              </w:rPr>
            </w:pPr>
            <w:r w:rsidRPr="00594F20">
              <w:rPr>
                <w:rFonts w:ascii="Trebuchet MS" w:eastAsia="Calibri" w:hAnsi="Trebuchet MS" w:cs="Arial"/>
                <w:sz w:val="22"/>
                <w:szCs w:val="22"/>
              </w:rPr>
              <w:t xml:space="preserve">Creșterea transparenței, responsabilității și credibilității în activitatea de lobby și prevenirea conflictelor de interese; </w:t>
            </w:r>
          </w:p>
          <w:p w14:paraId="47E10D45" w14:textId="2A81BB49" w:rsidR="009E103A" w:rsidRPr="00594F20" w:rsidRDefault="009E103A" w:rsidP="0020552F">
            <w:pPr>
              <w:pStyle w:val="ListParagraph"/>
              <w:numPr>
                <w:ilvl w:val="0"/>
                <w:numId w:val="33"/>
              </w:numPr>
              <w:jc w:val="both"/>
              <w:rPr>
                <w:rFonts w:ascii="Trebuchet MS" w:eastAsia="Calibri" w:hAnsi="Trebuchet MS" w:cs="Arial"/>
                <w:sz w:val="22"/>
                <w:szCs w:val="22"/>
              </w:rPr>
            </w:pPr>
            <w:r w:rsidRPr="00594F20">
              <w:rPr>
                <w:rFonts w:ascii="Trebuchet MS" w:eastAsia="Calibri" w:hAnsi="Trebuchet MS" w:cs="Arial"/>
                <w:sz w:val="22"/>
                <w:szCs w:val="22"/>
              </w:rPr>
              <w:t xml:space="preserve">Îmbunătățirea sistemului de depunere a declarațiilor de avere, </w:t>
            </w:r>
          </w:p>
          <w:p w14:paraId="45BF5CB9" w14:textId="4F9CD13A" w:rsidR="009E103A" w:rsidRPr="00594F20" w:rsidRDefault="0020552F" w:rsidP="0020552F">
            <w:pPr>
              <w:pStyle w:val="ListParagraph"/>
              <w:numPr>
                <w:ilvl w:val="0"/>
                <w:numId w:val="33"/>
              </w:numPr>
              <w:jc w:val="both"/>
              <w:rPr>
                <w:rFonts w:ascii="Trebuchet MS" w:eastAsia="Calibri" w:hAnsi="Trebuchet MS" w:cs="Arial"/>
                <w:sz w:val="22"/>
                <w:szCs w:val="22"/>
              </w:rPr>
            </w:pPr>
            <w:r w:rsidRPr="00594F20">
              <w:rPr>
                <w:rFonts w:ascii="Trebuchet MS" w:eastAsia="Calibri" w:hAnsi="Trebuchet MS" w:cs="Arial"/>
                <w:sz w:val="22"/>
                <w:szCs w:val="22"/>
              </w:rPr>
              <w:t>Eliminarea comportamentelor corupte în sectorul de afaceri;</w:t>
            </w:r>
          </w:p>
          <w:p w14:paraId="5F09D574" w14:textId="16CC215B" w:rsidR="0020552F" w:rsidRPr="00594F20" w:rsidRDefault="0020552F" w:rsidP="0020552F">
            <w:pPr>
              <w:pStyle w:val="ListParagraph"/>
              <w:numPr>
                <w:ilvl w:val="0"/>
                <w:numId w:val="33"/>
              </w:numPr>
              <w:jc w:val="both"/>
              <w:rPr>
                <w:rFonts w:ascii="Trebuchet MS" w:eastAsia="Calibri" w:hAnsi="Trebuchet MS" w:cs="Arial"/>
                <w:sz w:val="22"/>
                <w:szCs w:val="22"/>
              </w:rPr>
            </w:pPr>
            <w:r w:rsidRPr="00594F20">
              <w:rPr>
                <w:rFonts w:ascii="Trebuchet MS" w:eastAsia="Calibri" w:hAnsi="Trebuchet MS" w:cs="Arial"/>
                <w:sz w:val="22"/>
                <w:szCs w:val="22"/>
              </w:rPr>
              <w:t>Consolidarea obiectivității și eficienței controalelor fiscale;</w:t>
            </w:r>
          </w:p>
          <w:p w14:paraId="5FFB2222" w14:textId="77777777" w:rsidR="0020552F" w:rsidRPr="00594F20" w:rsidRDefault="0020552F" w:rsidP="0020552F">
            <w:pPr>
              <w:pStyle w:val="ListParagraph"/>
              <w:numPr>
                <w:ilvl w:val="0"/>
                <w:numId w:val="33"/>
              </w:numPr>
              <w:rPr>
                <w:rFonts w:ascii="Trebuchet MS" w:eastAsia="Calibri" w:hAnsi="Trebuchet MS" w:cs="Arial"/>
                <w:sz w:val="22"/>
                <w:szCs w:val="22"/>
              </w:rPr>
            </w:pPr>
            <w:r w:rsidRPr="00594F20">
              <w:rPr>
                <w:rFonts w:ascii="Trebuchet MS" w:eastAsia="Calibri" w:hAnsi="Trebuchet MS" w:cs="Arial"/>
                <w:sz w:val="22"/>
                <w:szCs w:val="22"/>
              </w:rPr>
              <w:t>Eliminarea deficiențelor în domeniul respectării principiilor statului de drept;</w:t>
            </w:r>
          </w:p>
          <w:p w14:paraId="302855E5" w14:textId="20F1C7A9" w:rsidR="0020552F" w:rsidRPr="00594F20" w:rsidRDefault="0020552F" w:rsidP="00015E73">
            <w:pPr>
              <w:pStyle w:val="ListParagraph"/>
              <w:numPr>
                <w:ilvl w:val="0"/>
                <w:numId w:val="33"/>
              </w:numPr>
              <w:jc w:val="both"/>
              <w:rPr>
                <w:rFonts w:ascii="Trebuchet MS" w:eastAsia="Calibri" w:hAnsi="Trebuchet MS" w:cs="Arial"/>
              </w:rPr>
            </w:pPr>
            <w:r w:rsidRPr="00594F20">
              <w:rPr>
                <w:rFonts w:ascii="Trebuchet MS" w:eastAsia="Calibri" w:hAnsi="Trebuchet MS" w:cs="Arial"/>
                <w:sz w:val="22"/>
                <w:szCs w:val="22"/>
              </w:rPr>
              <w:lastRenderedPageBreak/>
              <w:t>Eliminarea corupției în sectoare prioritare precum cadastru și geodezie, precum și în  acordarea subvențiilor.</w:t>
            </w:r>
          </w:p>
          <w:p w14:paraId="76854F3F" w14:textId="77777777" w:rsidR="0020552F" w:rsidRPr="00594F20" w:rsidRDefault="0020552F" w:rsidP="0020552F">
            <w:pPr>
              <w:pStyle w:val="ListParagraph"/>
              <w:jc w:val="both"/>
              <w:rPr>
                <w:rFonts w:ascii="Trebuchet MS" w:eastAsia="Calibri" w:hAnsi="Trebuchet MS" w:cs="Arial"/>
              </w:rPr>
            </w:pPr>
          </w:p>
          <w:p w14:paraId="73CDE568" w14:textId="24195193" w:rsidR="0075566E" w:rsidRPr="00E06D76" w:rsidRDefault="009E103A" w:rsidP="00E06D76">
            <w:pPr>
              <w:jc w:val="both"/>
              <w:rPr>
                <w:rFonts w:ascii="Trebuchet MS" w:hAnsi="Trebuchet MS" w:cs="Arial"/>
              </w:rPr>
            </w:pPr>
            <w:r w:rsidRPr="00594F20">
              <w:rPr>
                <w:rFonts w:ascii="Trebuchet MS" w:hAnsi="Trebuchet MS" w:cs="Arial"/>
              </w:rPr>
              <w:t xml:space="preserve">URL: </w:t>
            </w:r>
            <w:hyperlink r:id="rId131" w:history="1">
              <w:r w:rsidRPr="00594F20">
                <w:rPr>
                  <w:rStyle w:val="Hyperlink"/>
                  <w:rFonts w:ascii="Trebuchet MS" w:hAnsi="Trebuchet MS" w:cs="Arial"/>
                </w:rPr>
                <w:t>https://www.minv.sk/?survey&amp;okruh=2&amp;tema=22</w:t>
              </w:r>
            </w:hyperlink>
            <w:r w:rsidRPr="00594F20">
              <w:rPr>
                <w:rFonts w:ascii="Trebuchet MS" w:hAnsi="Trebuchet MS" w:cs="Arial"/>
              </w:rPr>
              <w:t xml:space="preserve"> </w:t>
            </w:r>
          </w:p>
        </w:tc>
      </w:tr>
    </w:tbl>
    <w:p w14:paraId="1BC9A5F7" w14:textId="77777777" w:rsidR="001B7EE6" w:rsidRPr="00594F20" w:rsidRDefault="001B7EE6" w:rsidP="00C81D97">
      <w:pPr>
        <w:jc w:val="both"/>
        <w:rPr>
          <w:rFonts w:ascii="Trebuchet MS" w:hAnsi="Trebuchet MS" w:cs="Arial"/>
          <w:b/>
          <w:bCs/>
          <w:lang w:eastAsia="ro-RO"/>
        </w:rPr>
      </w:pPr>
    </w:p>
    <w:p w14:paraId="2D46ACCB" w14:textId="0EDEB8A2" w:rsidR="001B7EE6" w:rsidRPr="00594F20" w:rsidRDefault="001B7EE6" w:rsidP="001B7EE6">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Slovenia</w:t>
      </w:r>
    </w:p>
    <w:p w14:paraId="0D268DA4" w14:textId="77777777" w:rsidR="00FA2D74" w:rsidRDefault="001B7EE6" w:rsidP="006247FD">
      <w:pPr>
        <w:spacing w:before="120" w:after="120"/>
        <w:contextualSpacing/>
        <w:jc w:val="both"/>
        <w:rPr>
          <w:rFonts w:ascii="Trebuchet MS" w:eastAsia="Times New Roman" w:hAnsi="Trebuchet MS" w:cs="Arial"/>
          <w:b/>
          <w:bCs/>
          <w:lang w:eastAsia="ro-RO"/>
        </w:rPr>
      </w:pPr>
      <w:r w:rsidRPr="00594F20">
        <w:rPr>
          <w:rFonts w:ascii="Trebuchet MS" w:eastAsia="Times New Roman" w:hAnsi="Trebuchet MS" w:cs="Arial"/>
          <w:b/>
          <w:bCs/>
          <w:lang w:eastAsia="ro-RO"/>
        </w:rPr>
        <w:t xml:space="preserve">Agenții și autorități competente în prevenirea și combaterea corupției: </w:t>
      </w:r>
    </w:p>
    <w:p w14:paraId="0B5FB9CC" w14:textId="5A370E25" w:rsidR="001B7EE6" w:rsidRPr="00594F20" w:rsidRDefault="006247FD" w:rsidP="006247FD">
      <w:pPr>
        <w:spacing w:before="120" w:after="120"/>
        <w:contextualSpacing/>
        <w:jc w:val="both"/>
        <w:rPr>
          <w:rFonts w:ascii="Trebuchet MS" w:hAnsi="Trebuchet MS" w:cs="Arial"/>
          <w:b/>
          <w:bCs/>
        </w:rPr>
      </w:pPr>
      <w:r w:rsidRPr="00594F20">
        <w:rPr>
          <w:rFonts w:ascii="Trebuchet MS" w:eastAsia="Times New Roman" w:hAnsi="Trebuchet MS" w:cs="Arial"/>
          <w:b/>
          <w:bCs/>
          <w:lang w:eastAsia="ro-RO"/>
        </w:rPr>
        <w:t>Komisija za preprečevanje korupcije</w:t>
      </w:r>
    </w:p>
    <w:tbl>
      <w:tblPr>
        <w:tblStyle w:val="TableGrid"/>
        <w:tblW w:w="0" w:type="auto"/>
        <w:tblLook w:val="04A0" w:firstRow="1" w:lastRow="0" w:firstColumn="1" w:lastColumn="0" w:noHBand="0" w:noVBand="1"/>
      </w:tblPr>
      <w:tblGrid>
        <w:gridCol w:w="9017"/>
      </w:tblGrid>
      <w:tr w:rsidR="001B7EE6" w:rsidRPr="00594F20" w14:paraId="1DEA9E85" w14:textId="77777777" w:rsidTr="002E354E">
        <w:trPr>
          <w:trHeight w:val="2690"/>
        </w:trPr>
        <w:tc>
          <w:tcPr>
            <w:tcW w:w="9017" w:type="dxa"/>
          </w:tcPr>
          <w:p w14:paraId="4C5FA709" w14:textId="69DB879F" w:rsidR="00BE5D36" w:rsidRPr="00594F20" w:rsidRDefault="002E354E" w:rsidP="002E354E">
            <w:pPr>
              <w:jc w:val="both"/>
              <w:rPr>
                <w:rFonts w:ascii="Trebuchet MS" w:hAnsi="Trebuchet MS" w:cs="Arial"/>
              </w:rPr>
            </w:pPr>
            <w:r w:rsidRPr="00594F20">
              <w:rPr>
                <w:rFonts w:ascii="Trebuchet MS" w:hAnsi="Trebuchet MS" w:cs="Arial"/>
              </w:rPr>
              <w:t xml:space="preserve">Comisia pentru Prevenirea Corupției este un organism de stat autonom și independent, responsabil pentru prevenirea corupției prin supravegherea administrativă a normelor privind integritatea publică și conflicte de interese. </w:t>
            </w:r>
            <w:r w:rsidR="00A73E7D">
              <w:rPr>
                <w:rFonts w:ascii="Trebuchet MS" w:hAnsi="Trebuchet MS" w:cs="Arial"/>
              </w:rPr>
              <w:t>Aceasta</w:t>
            </w:r>
            <w:r w:rsidRPr="00594F20">
              <w:rPr>
                <w:rFonts w:ascii="Trebuchet MS" w:hAnsi="Trebuchet MS" w:cs="Arial"/>
              </w:rPr>
              <w:t xml:space="preserve"> este principalul actor anticorupție din Slovenia, care nu este subordonată și nici nu primește instrucțiuni sau orientări pentru activitatea sa de la Guvern sau Adunarea Națională. Comisia nu este un organism de depistare și urmărire penală</w:t>
            </w:r>
            <w:r w:rsidR="00BE5D36" w:rsidRPr="00594F20">
              <w:rPr>
                <w:rFonts w:ascii="Trebuchet MS" w:hAnsi="Trebuchet MS" w:cs="Arial"/>
              </w:rPr>
              <w:t>, deși sesizează organele competente în cazul săvârșirii de infracțiuni despre care ia cunoștință</w:t>
            </w:r>
            <w:r w:rsidRPr="00594F20">
              <w:rPr>
                <w:rFonts w:ascii="Trebuchet MS" w:hAnsi="Trebuchet MS" w:cs="Arial"/>
              </w:rPr>
              <w:t>, dar posedă anumite competențe administrative de supraveghere și de investigare.</w:t>
            </w:r>
            <w:r w:rsidR="00BE5D36" w:rsidRPr="00594F20">
              <w:rPr>
                <w:rFonts w:ascii="Trebuchet MS" w:hAnsi="Trebuchet MS" w:cs="Arial"/>
              </w:rPr>
              <w:t xml:space="preserve"> Similară cu Agenția Națională de Integritate</w:t>
            </w:r>
            <w:r w:rsidR="00A73E7D">
              <w:rPr>
                <w:rFonts w:ascii="Trebuchet MS" w:hAnsi="Trebuchet MS" w:cs="Arial"/>
              </w:rPr>
              <w:t xml:space="preserve"> din România</w:t>
            </w:r>
            <w:r w:rsidR="00BE5D36" w:rsidRPr="00594F20">
              <w:rPr>
                <w:rFonts w:ascii="Trebuchet MS" w:hAnsi="Trebuchet MS" w:cs="Arial"/>
              </w:rPr>
              <w:t>, Comisia</w:t>
            </w:r>
            <w:r w:rsidR="005669B5" w:rsidRPr="00594F20">
              <w:rPr>
                <w:rFonts w:ascii="Trebuchet MS" w:hAnsi="Trebuchet MS" w:cs="Arial"/>
              </w:rPr>
              <w:t xml:space="preserve"> exercită controlul cu privire la situațiile de incompatibilitate, acceptarea cadourilor, conflicte de interese, obligația de declarare a </w:t>
            </w:r>
            <w:r w:rsidR="00A73E7D">
              <w:rPr>
                <w:rFonts w:ascii="Trebuchet MS" w:hAnsi="Trebuchet MS" w:cs="Arial"/>
              </w:rPr>
              <w:t>averii</w:t>
            </w:r>
            <w:r w:rsidR="005669B5" w:rsidRPr="00594F20">
              <w:rPr>
                <w:rFonts w:ascii="Trebuchet MS" w:hAnsi="Trebuchet MS" w:cs="Arial"/>
              </w:rPr>
              <w:t>, obligațiile legate de planurile de integritate, lobby și clauzele anticorupție.</w:t>
            </w:r>
            <w:r w:rsidR="00BE5D36" w:rsidRPr="00594F20">
              <w:rPr>
                <w:rFonts w:ascii="Trebuchet MS" w:hAnsi="Trebuchet MS" w:cs="Arial"/>
              </w:rPr>
              <w:t xml:space="preserve"> Aceasta aplică sancțiuni contravenționale în cazul neregulilor descoperite.</w:t>
            </w:r>
            <w:r w:rsidR="005669B5" w:rsidRPr="00594F20">
              <w:rPr>
                <w:rFonts w:ascii="Trebuchet MS" w:hAnsi="Trebuchet MS" w:cs="Arial"/>
              </w:rPr>
              <w:t xml:space="preserve"> De asemenea, centralizează date, întocmește analize statistice, oferă consiliere și îndrumare, </w:t>
            </w:r>
            <w:r w:rsidR="00BE5D36" w:rsidRPr="00594F20">
              <w:rPr>
                <w:rFonts w:ascii="Trebuchet MS" w:hAnsi="Trebuchet MS" w:cs="Arial"/>
              </w:rPr>
              <w:t>formulează recomandări, inclusiv cu privire la punerea în aplicare a obligațiilor asumate de Slovenia la nivel internațional.</w:t>
            </w:r>
            <w:r w:rsidRPr="00594F20">
              <w:rPr>
                <w:rFonts w:ascii="Trebuchet MS" w:hAnsi="Trebuchet MS" w:cs="Arial"/>
              </w:rPr>
              <w:t xml:space="preserve"> Comisia este formată din trei membri - comisar șef și doi adjuncți. Comisia cooperează în mod regulat cu poliția si parchetul special. În ceea ce privește depistarea și cercetarea infracțiunilor grave, inclusiv corupția, Biroul Național de Investigații este unitatea specializată în acest sens. </w:t>
            </w:r>
          </w:p>
          <w:p w14:paraId="3C6E2AD6" w14:textId="3BA4C538" w:rsidR="00BE5D36" w:rsidRPr="00594F20" w:rsidRDefault="00BE5D36" w:rsidP="00BE5D36">
            <w:pPr>
              <w:jc w:val="both"/>
              <w:rPr>
                <w:rFonts w:ascii="Trebuchet MS" w:hAnsi="Trebuchet MS" w:cs="Arial"/>
              </w:rPr>
            </w:pPr>
            <w:r w:rsidRPr="00594F20">
              <w:rPr>
                <w:rFonts w:ascii="Trebuchet MS" w:hAnsi="Trebuchet MS" w:cs="Arial"/>
              </w:rPr>
              <w:t>În prezent, nu există o strategie națională anticorupție. Strategia națională anticorupție anterioară a acoperit perioada 2017-2019 și a fost elaborată în baza rezoluției privind</w:t>
            </w:r>
            <w:r w:rsidR="00A73E7D">
              <w:rPr>
                <w:rFonts w:ascii="Trebuchet MS" w:hAnsi="Trebuchet MS" w:cs="Arial"/>
              </w:rPr>
              <w:t xml:space="preserve"> p</w:t>
            </w:r>
            <w:r w:rsidRPr="00594F20">
              <w:rPr>
                <w:rFonts w:ascii="Trebuchet MS" w:hAnsi="Trebuchet MS" w:cs="Arial"/>
              </w:rPr>
              <w:t xml:space="preserve">revenirea corupției în Republica Slovenia, </w:t>
            </w:r>
            <w:r w:rsidR="00A73E7D">
              <w:rPr>
                <w:rFonts w:ascii="Trebuchet MS" w:hAnsi="Trebuchet MS" w:cs="Arial"/>
              </w:rPr>
              <w:t>di</w:t>
            </w:r>
            <w:r w:rsidRPr="00594F20">
              <w:rPr>
                <w:rFonts w:ascii="Trebuchet MS" w:hAnsi="Trebuchet MS" w:cs="Arial"/>
              </w:rPr>
              <w:t xml:space="preserve">n 2004. În schimb, s-a format un grup de lucru, compus din reprezentanți ai Ministerului Administrației Publice, Ministerului Justiției, Comisia pentru Prevenirea Corupției și alte părți interesate cu scopul de a pregăti o nouă strategie anticorupție până în martie 2023. </w:t>
            </w:r>
          </w:p>
          <w:p w14:paraId="2C33425E" w14:textId="77777777" w:rsidR="002E354E" w:rsidRPr="00594F20" w:rsidRDefault="002E354E" w:rsidP="002E354E">
            <w:pPr>
              <w:jc w:val="both"/>
              <w:rPr>
                <w:rFonts w:ascii="Trebuchet MS" w:hAnsi="Trebuchet MS" w:cs="Arial"/>
              </w:rPr>
            </w:pPr>
          </w:p>
          <w:p w14:paraId="2C339F58" w14:textId="77777777" w:rsidR="002E354E" w:rsidRPr="00594F20" w:rsidRDefault="002E354E" w:rsidP="002E354E">
            <w:pPr>
              <w:jc w:val="both"/>
              <w:rPr>
                <w:rFonts w:ascii="Trebuchet MS" w:hAnsi="Trebuchet MS" w:cs="Arial"/>
              </w:rPr>
            </w:pPr>
            <w:r w:rsidRPr="00594F20">
              <w:rPr>
                <w:rFonts w:ascii="Trebuchet MS" w:hAnsi="Trebuchet MS" w:cs="Arial"/>
              </w:rPr>
              <w:t xml:space="preserve">URL: </w:t>
            </w:r>
            <w:hyperlink r:id="rId132" w:history="1">
              <w:r w:rsidR="005669B5" w:rsidRPr="00594F20">
                <w:rPr>
                  <w:rStyle w:val="Hyperlink"/>
                  <w:rFonts w:ascii="Trebuchet MS" w:hAnsi="Trebuchet MS" w:cs="Arial"/>
                </w:rPr>
                <w:t>https://www.kpk-rs.si/en/</w:t>
              </w:r>
            </w:hyperlink>
            <w:r w:rsidR="005669B5" w:rsidRPr="00594F20">
              <w:rPr>
                <w:rFonts w:ascii="Trebuchet MS" w:hAnsi="Trebuchet MS" w:cs="Arial"/>
              </w:rPr>
              <w:t xml:space="preserve"> </w:t>
            </w:r>
          </w:p>
          <w:p w14:paraId="4C4A627B" w14:textId="77777777" w:rsidR="005669B5" w:rsidRPr="00594F20" w:rsidRDefault="00000000" w:rsidP="002E354E">
            <w:pPr>
              <w:jc w:val="both"/>
              <w:rPr>
                <w:rFonts w:ascii="Trebuchet MS" w:hAnsi="Trebuchet MS" w:cs="Arial"/>
              </w:rPr>
            </w:pPr>
            <w:hyperlink r:id="rId133" w:history="1">
              <w:r w:rsidR="005669B5" w:rsidRPr="00594F20">
                <w:rPr>
                  <w:rStyle w:val="Hyperlink"/>
                  <w:rFonts w:ascii="Trebuchet MS" w:hAnsi="Trebuchet MS" w:cs="Arial"/>
                </w:rPr>
                <w:t>https://commission.europa.eu/system/files/2022-07/54_1_194035_coun_chap_slovenia_en.pdf</w:t>
              </w:r>
            </w:hyperlink>
            <w:r w:rsidR="005669B5" w:rsidRPr="00594F20">
              <w:rPr>
                <w:rFonts w:ascii="Trebuchet MS" w:hAnsi="Trebuchet MS" w:cs="Arial"/>
              </w:rPr>
              <w:t xml:space="preserve"> </w:t>
            </w:r>
          </w:p>
          <w:p w14:paraId="063E4506" w14:textId="7A5B42C6" w:rsidR="005669B5" w:rsidRPr="00594F20" w:rsidRDefault="00000000" w:rsidP="002E354E">
            <w:pPr>
              <w:jc w:val="both"/>
              <w:rPr>
                <w:rFonts w:ascii="Trebuchet MS" w:hAnsi="Trebuchet MS" w:cs="Arial"/>
              </w:rPr>
            </w:pPr>
            <w:hyperlink r:id="rId134" w:history="1">
              <w:r w:rsidR="005669B5" w:rsidRPr="00594F20">
                <w:rPr>
                  <w:rStyle w:val="Hyperlink"/>
                  <w:rFonts w:ascii="Trebuchet MS" w:hAnsi="Trebuchet MS" w:cs="Arial"/>
                </w:rPr>
                <w:t>http://pisrs.si/Pis.web/pregledPredpisa?id=ZAKO5523</w:t>
              </w:r>
            </w:hyperlink>
            <w:r w:rsidR="005669B5" w:rsidRPr="00594F20">
              <w:rPr>
                <w:rFonts w:ascii="Trebuchet MS" w:hAnsi="Trebuchet MS" w:cs="Arial"/>
              </w:rPr>
              <w:t xml:space="preserve"> </w:t>
            </w:r>
          </w:p>
        </w:tc>
      </w:tr>
    </w:tbl>
    <w:p w14:paraId="65DB907E" w14:textId="33431009" w:rsidR="001B7EE6" w:rsidRPr="00594F20" w:rsidRDefault="001B7EE6" w:rsidP="00C81D97">
      <w:pPr>
        <w:jc w:val="both"/>
        <w:rPr>
          <w:rFonts w:ascii="Trebuchet MS" w:hAnsi="Trebuchet MS" w:cs="Arial"/>
          <w:b/>
          <w:bCs/>
          <w:lang w:eastAsia="ro-RO"/>
        </w:rPr>
      </w:pPr>
    </w:p>
    <w:p w14:paraId="4476ABC5" w14:textId="09A2A6FB" w:rsidR="001B7EE6" w:rsidRPr="00594F20" w:rsidRDefault="001B7EE6" w:rsidP="001B7EE6">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Spania</w:t>
      </w:r>
    </w:p>
    <w:p w14:paraId="17A8781D" w14:textId="18CC0DE5" w:rsidR="001B7EE6" w:rsidRPr="00594F20" w:rsidRDefault="001B7EE6" w:rsidP="006247FD">
      <w:pPr>
        <w:spacing w:before="120" w:after="120"/>
        <w:contextualSpacing/>
        <w:jc w:val="both"/>
        <w:rPr>
          <w:rFonts w:ascii="Trebuchet MS" w:hAnsi="Trebuchet MS" w:cs="Arial"/>
          <w:b/>
          <w:bCs/>
        </w:rPr>
      </w:pPr>
      <w:r w:rsidRPr="00594F20">
        <w:rPr>
          <w:rFonts w:ascii="Trebuchet MS" w:eastAsia="Times New Roman" w:hAnsi="Trebuchet MS" w:cs="Arial"/>
          <w:b/>
          <w:bCs/>
          <w:lang w:eastAsia="ro-RO"/>
        </w:rPr>
        <w:t xml:space="preserve">Agenții și autorități competente în prevenirea și combaterea corupției: </w:t>
      </w:r>
      <w:r w:rsidR="006247FD" w:rsidRPr="00594F20">
        <w:rPr>
          <w:rFonts w:ascii="Trebuchet MS" w:eastAsia="Times New Roman" w:hAnsi="Trebuchet MS" w:cs="Arial"/>
          <w:b/>
          <w:bCs/>
          <w:lang w:eastAsia="ro-RO"/>
        </w:rPr>
        <w:t>Fiscalía contra la Corrupción y la Criminalidad Organizada</w:t>
      </w:r>
    </w:p>
    <w:tbl>
      <w:tblPr>
        <w:tblStyle w:val="TableGrid"/>
        <w:tblW w:w="0" w:type="auto"/>
        <w:tblLook w:val="04A0" w:firstRow="1" w:lastRow="0" w:firstColumn="1" w:lastColumn="0" w:noHBand="0" w:noVBand="1"/>
      </w:tblPr>
      <w:tblGrid>
        <w:gridCol w:w="9017"/>
      </w:tblGrid>
      <w:tr w:rsidR="001B7EE6" w:rsidRPr="00594F20" w14:paraId="69E6A299" w14:textId="77777777" w:rsidTr="00015E73">
        <w:tc>
          <w:tcPr>
            <w:tcW w:w="9017" w:type="dxa"/>
          </w:tcPr>
          <w:p w14:paraId="3DF08082" w14:textId="6DAC5B73" w:rsidR="006965B6" w:rsidRPr="00594F20" w:rsidRDefault="006965B6" w:rsidP="006965B6">
            <w:pPr>
              <w:jc w:val="both"/>
              <w:rPr>
                <w:rFonts w:ascii="Trebuchet MS" w:hAnsi="Trebuchet MS" w:cs="Arial"/>
              </w:rPr>
            </w:pPr>
            <w:r w:rsidRPr="00594F20">
              <w:rPr>
                <w:rFonts w:ascii="Trebuchet MS" w:hAnsi="Trebuchet MS" w:cs="Arial"/>
              </w:rPr>
              <w:t>În Spania, Parchetul Anticorupție (ACPO) este responsabil pentru investigarea, depistarea și urmărirea penală a corupției cu asistența organelor competente: Poliția Națională și Garda Civilă, Agenți</w:t>
            </w:r>
            <w:r w:rsidR="007E220E" w:rsidRPr="00594F20">
              <w:rPr>
                <w:rFonts w:ascii="Trebuchet MS" w:hAnsi="Trebuchet MS" w:cs="Arial"/>
              </w:rPr>
              <w:t>a</w:t>
            </w:r>
            <w:r w:rsidRPr="00594F20">
              <w:rPr>
                <w:rFonts w:ascii="Trebuchet MS" w:hAnsi="Trebuchet MS" w:cs="Arial"/>
              </w:rPr>
              <w:t xml:space="preserve"> de Administrare Fiscală de Stat (AEAT) și Consiliului General de Intervenție al Administrației de Stat (IGAE). Serviciul Național de Coordonare Antifraudă supraveghează măsurile antifraudă și efectuează investigații la nivel național, în timp ce mai multe Regiuni Autonome au propriile birouri de combatere a fraudei </w:t>
            </w:r>
            <w:r w:rsidR="001C226F">
              <w:rPr>
                <w:rFonts w:ascii="Trebuchet MS" w:hAnsi="Trebuchet MS" w:cs="Arial"/>
              </w:rPr>
              <w:t>în teritoriu</w:t>
            </w:r>
            <w:r w:rsidRPr="00594F20">
              <w:rPr>
                <w:rFonts w:ascii="Trebuchet MS" w:hAnsi="Trebuchet MS" w:cs="Arial"/>
              </w:rPr>
              <w:t xml:space="preserve">. În </w:t>
            </w:r>
            <w:r w:rsidRPr="00594F20">
              <w:rPr>
                <w:rFonts w:ascii="Trebuchet MS" w:hAnsi="Trebuchet MS" w:cs="Arial"/>
              </w:rPr>
              <w:lastRenderedPageBreak/>
              <w:t xml:space="preserve">domeniul prevenției, Oficiul pentru Conflicte de Interese supraveghează declarațiile de avere pentru funcționari guvernamentali </w:t>
            </w:r>
            <w:r w:rsidR="001C226F">
              <w:rPr>
                <w:rFonts w:ascii="Trebuchet MS" w:hAnsi="Trebuchet MS" w:cs="Arial"/>
              </w:rPr>
              <w:t xml:space="preserve">și </w:t>
            </w:r>
            <w:r w:rsidRPr="00594F20">
              <w:rPr>
                <w:rFonts w:ascii="Trebuchet MS" w:hAnsi="Trebuchet MS" w:cs="Arial"/>
              </w:rPr>
              <w:t xml:space="preserve">funcțiile politice. Regulile privind transparența, accesul la </w:t>
            </w:r>
            <w:r w:rsidR="001C226F">
              <w:rPr>
                <w:rFonts w:ascii="Trebuchet MS" w:hAnsi="Trebuchet MS" w:cs="Arial"/>
              </w:rPr>
              <w:t xml:space="preserve">informațiile de interes </w:t>
            </w:r>
            <w:r w:rsidRPr="00594F20">
              <w:rPr>
                <w:rFonts w:ascii="Trebuchet MS" w:hAnsi="Trebuchet MS" w:cs="Arial"/>
              </w:rPr>
              <w:t>public, informarea și buna guvernare sunt monitorizate de Consiliul pentru Transparență și Bună Guvernare, în timp ce un număr de regiuni autonome au propriul lor Consiliu care îndeplinește funcții similare.</w:t>
            </w:r>
            <w:r w:rsidR="001C226F">
              <w:rPr>
                <w:rFonts w:ascii="Trebuchet MS" w:hAnsi="Trebuchet MS" w:cs="Arial"/>
              </w:rPr>
              <w:t xml:space="preserve"> </w:t>
            </w:r>
            <w:r w:rsidRPr="00594F20">
              <w:rPr>
                <w:rFonts w:ascii="Trebuchet MS" w:hAnsi="Trebuchet MS" w:cs="Arial"/>
              </w:rPr>
              <w:t>Curtea de Conturi se ocupă de auditul activității financiar-economice și de contabilitatea regulată a partidelor politice, precum și a contribuțiilor primite de fundații și asociații asociate partidelor politice reprezentate în Parlamentul spaniol.</w:t>
            </w:r>
          </w:p>
          <w:p w14:paraId="5C914CA6" w14:textId="4D365B17" w:rsidR="007E220E" w:rsidRPr="00594F20" w:rsidRDefault="007E220E" w:rsidP="006965B6">
            <w:pPr>
              <w:jc w:val="both"/>
              <w:rPr>
                <w:rFonts w:ascii="Trebuchet MS" w:hAnsi="Trebuchet MS" w:cs="Arial"/>
              </w:rPr>
            </w:pPr>
          </w:p>
          <w:p w14:paraId="5F4D86B8" w14:textId="754FF7D3" w:rsidR="007E220E" w:rsidRPr="00594F20" w:rsidRDefault="00B7251B" w:rsidP="007E220E">
            <w:pPr>
              <w:jc w:val="both"/>
              <w:rPr>
                <w:rFonts w:ascii="Trebuchet MS" w:hAnsi="Trebuchet MS" w:cs="Arial"/>
              </w:rPr>
            </w:pPr>
            <w:r w:rsidRPr="00594F20">
              <w:rPr>
                <w:rFonts w:ascii="Trebuchet MS" w:hAnsi="Trebuchet MS" w:cs="Arial"/>
              </w:rPr>
              <w:t>Consiliul</w:t>
            </w:r>
            <w:r w:rsidR="007E220E" w:rsidRPr="00594F20">
              <w:rPr>
                <w:rFonts w:ascii="Trebuchet MS" w:hAnsi="Trebuchet MS" w:cs="Arial"/>
              </w:rPr>
              <w:t xml:space="preserve"> de Transparență și Bună Guvernare este un organ colegial </w:t>
            </w:r>
            <w:r w:rsidRPr="00594F20">
              <w:rPr>
                <w:rFonts w:ascii="Trebuchet MS" w:hAnsi="Trebuchet MS" w:cs="Arial"/>
              </w:rPr>
              <w:t xml:space="preserve">independent însărcinat cu promovarea transparenței activității publice, asigurarea respectării obligațiilor de publicitate, </w:t>
            </w:r>
            <w:r w:rsidR="00E35568">
              <w:rPr>
                <w:rFonts w:ascii="Trebuchet MS" w:hAnsi="Trebuchet MS" w:cs="Arial"/>
              </w:rPr>
              <w:t>a</w:t>
            </w:r>
            <w:r w:rsidRPr="00594F20">
              <w:rPr>
                <w:rFonts w:ascii="Trebuchet MS" w:hAnsi="Trebuchet MS" w:cs="Arial"/>
              </w:rPr>
              <w:t xml:space="preserve"> exercitării dreptului de acces la informațiile publice și garantarea respectării prevederilor de bună guvernare. Consiliul</w:t>
            </w:r>
            <w:r w:rsidR="007E220E" w:rsidRPr="00594F20">
              <w:rPr>
                <w:rFonts w:ascii="Trebuchet MS" w:hAnsi="Trebuchet MS" w:cs="Arial"/>
              </w:rPr>
              <w:t xml:space="preserve"> este </w:t>
            </w:r>
            <w:r w:rsidRPr="00594F20">
              <w:rPr>
                <w:rFonts w:ascii="Trebuchet MS" w:hAnsi="Trebuchet MS" w:cs="Arial"/>
              </w:rPr>
              <w:t xml:space="preserve">condus de </w:t>
            </w:r>
            <w:r w:rsidR="007E220E" w:rsidRPr="00594F20">
              <w:rPr>
                <w:rFonts w:ascii="Trebuchet MS" w:hAnsi="Trebuchet MS" w:cs="Arial"/>
              </w:rPr>
              <w:t xml:space="preserve">un președinte </w:t>
            </w:r>
            <w:r w:rsidRPr="00594F20">
              <w:rPr>
                <w:rFonts w:ascii="Trebuchet MS" w:hAnsi="Trebuchet MS" w:cs="Arial"/>
              </w:rPr>
              <w:t>și format din membrii, câte unul propus</w:t>
            </w:r>
            <w:r w:rsidR="007E220E" w:rsidRPr="00594F20">
              <w:rPr>
                <w:rFonts w:ascii="Trebuchet MS" w:hAnsi="Trebuchet MS" w:cs="Arial"/>
              </w:rPr>
              <w:t xml:space="preserve"> de: Camera Deputaților, Senat, Autoritatea de Audit, Agenția Spaniolă pentru Protecția Datelor, Secretarul de Stat pentru Politică Teritorială și Funcție Publică, Autoritatea Independentă pentru Responsabilitate Fiscală. </w:t>
            </w:r>
            <w:r w:rsidRPr="00594F20">
              <w:rPr>
                <w:rFonts w:ascii="Trebuchet MS" w:hAnsi="Trebuchet MS" w:cs="Arial"/>
              </w:rPr>
              <w:t>Consiliul</w:t>
            </w:r>
            <w:r w:rsidR="007E220E" w:rsidRPr="00594F20">
              <w:rPr>
                <w:rFonts w:ascii="Trebuchet MS" w:hAnsi="Trebuchet MS" w:cs="Arial"/>
              </w:rPr>
              <w:t xml:space="preserve"> oferă </w:t>
            </w:r>
            <w:r w:rsidRPr="00594F20">
              <w:rPr>
                <w:rFonts w:ascii="Trebuchet MS" w:hAnsi="Trebuchet MS" w:cs="Arial"/>
              </w:rPr>
              <w:t>îndrumare</w:t>
            </w:r>
            <w:r w:rsidR="007E220E" w:rsidRPr="00594F20">
              <w:rPr>
                <w:rFonts w:ascii="Trebuchet MS" w:hAnsi="Trebuchet MS" w:cs="Arial"/>
              </w:rPr>
              <w:t xml:space="preserve"> privind transparența, accesul la informații publice și buna guvernare, asigură </w:t>
            </w:r>
            <w:r w:rsidR="00E35568">
              <w:rPr>
                <w:rFonts w:ascii="Trebuchet MS" w:hAnsi="Trebuchet MS" w:cs="Arial"/>
              </w:rPr>
              <w:t>analiza</w:t>
            </w:r>
            <w:r w:rsidR="007E220E" w:rsidRPr="00594F20">
              <w:rPr>
                <w:rFonts w:ascii="Trebuchet MS" w:hAnsi="Trebuchet MS" w:cs="Arial"/>
              </w:rPr>
              <w:t xml:space="preserve"> obligatorie a proiectelor de </w:t>
            </w:r>
            <w:r w:rsidR="00E35568">
              <w:rPr>
                <w:rFonts w:ascii="Trebuchet MS" w:hAnsi="Trebuchet MS" w:cs="Arial"/>
              </w:rPr>
              <w:t>l</w:t>
            </w:r>
            <w:r w:rsidR="007E220E" w:rsidRPr="00594F20">
              <w:rPr>
                <w:rFonts w:ascii="Trebuchet MS" w:hAnsi="Trebuchet MS" w:cs="Arial"/>
              </w:rPr>
              <w:t>e</w:t>
            </w:r>
            <w:r w:rsidR="00E35568">
              <w:rPr>
                <w:rFonts w:ascii="Trebuchet MS" w:hAnsi="Trebuchet MS" w:cs="Arial"/>
              </w:rPr>
              <w:t>gi</w:t>
            </w:r>
            <w:r w:rsidR="007E220E" w:rsidRPr="00594F20">
              <w:rPr>
                <w:rFonts w:ascii="Trebuchet MS" w:hAnsi="Trebuchet MS" w:cs="Arial"/>
              </w:rPr>
              <w:t xml:space="preserve">. </w:t>
            </w:r>
            <w:r w:rsidR="00E35568">
              <w:rPr>
                <w:rFonts w:ascii="Trebuchet MS" w:hAnsi="Trebuchet MS" w:cs="Arial"/>
              </w:rPr>
              <w:t>Acesta</w:t>
            </w:r>
            <w:r w:rsidR="007E220E" w:rsidRPr="00594F20">
              <w:rPr>
                <w:rFonts w:ascii="Trebuchet MS" w:hAnsi="Trebuchet MS" w:cs="Arial"/>
              </w:rPr>
              <w:t xml:space="preserve"> aprobă raportul anual în care se analizează gradul de aplicare a legii din domeniul său de competență și se oferă informații detaliate cu privire la îndeplinirea obligațiilor stabilite în acesta (Legea nr. 19/2003</w:t>
            </w:r>
            <w:r w:rsidRPr="00594F20">
              <w:rPr>
                <w:rFonts w:ascii="Trebuchet MS" w:hAnsi="Trebuchet MS" w:cs="Arial"/>
              </w:rPr>
              <w:t xml:space="preserve"> privind transparența, accesul la informații publice și buna guvernare</w:t>
            </w:r>
            <w:r w:rsidR="007E220E" w:rsidRPr="00594F20">
              <w:rPr>
                <w:rFonts w:ascii="Trebuchet MS" w:hAnsi="Trebuchet MS" w:cs="Arial"/>
              </w:rPr>
              <w:t>)</w:t>
            </w:r>
            <w:r w:rsidRPr="00594F20">
              <w:rPr>
                <w:rFonts w:ascii="Trebuchet MS" w:hAnsi="Trebuchet MS" w:cs="Arial"/>
              </w:rPr>
              <w:t>. P</w:t>
            </w:r>
            <w:r w:rsidR="007E220E" w:rsidRPr="00594F20">
              <w:rPr>
                <w:rFonts w:ascii="Trebuchet MS" w:hAnsi="Trebuchet MS" w:cs="Arial"/>
              </w:rPr>
              <w:t>ropune Președintelui adoptarea de recomandări, orientări sau ghiduri de bune practici în domeniul transparenței, accesului la informații publice și bunei guvernări.</w:t>
            </w:r>
            <w:r w:rsidRPr="00594F20">
              <w:rPr>
                <w:rFonts w:ascii="Trebuchet MS" w:hAnsi="Trebuchet MS" w:cs="Arial"/>
              </w:rPr>
              <w:t xml:space="preserve"> Tot Consiliul promovează activități de formare și conștientizare pentru o mai bună cunoaștere a materiilor reglementate de Legea 19/2013. Are posibilitatea să convoace cel puțin anual organele de natură similară ale comunităților autonome în scopul cooperării instituționale. Consiliul </w:t>
            </w:r>
            <w:r w:rsidR="00E35568">
              <w:rPr>
                <w:rFonts w:ascii="Trebuchet MS" w:hAnsi="Trebuchet MS" w:cs="Arial"/>
              </w:rPr>
              <w:t>implementează</w:t>
            </w:r>
            <w:r w:rsidRPr="00594F20">
              <w:rPr>
                <w:rFonts w:ascii="Trebuchet MS" w:hAnsi="Trebuchet MS" w:cs="Arial"/>
              </w:rPr>
              <w:t xml:space="preserve"> mecanisme de colaborare cu organisme similar</w:t>
            </w:r>
            <w:r w:rsidR="00E35568">
              <w:rPr>
                <w:rFonts w:ascii="Trebuchet MS" w:hAnsi="Trebuchet MS" w:cs="Arial"/>
              </w:rPr>
              <w:t>e</w:t>
            </w:r>
            <w:r w:rsidRPr="00594F20">
              <w:rPr>
                <w:rFonts w:ascii="Trebuchet MS" w:hAnsi="Trebuchet MS" w:cs="Arial"/>
              </w:rPr>
              <w:t xml:space="preserve"> </w:t>
            </w:r>
            <w:r w:rsidR="00E35568">
              <w:rPr>
                <w:rFonts w:ascii="Trebuchet MS" w:hAnsi="Trebuchet MS" w:cs="Arial"/>
              </w:rPr>
              <w:t xml:space="preserve">de </w:t>
            </w:r>
            <w:r w:rsidRPr="00594F20">
              <w:rPr>
                <w:rFonts w:ascii="Trebuchet MS" w:hAnsi="Trebuchet MS" w:cs="Arial"/>
              </w:rPr>
              <w:t xml:space="preserve">la nivel regional sau internațional și emite rapoarte </w:t>
            </w:r>
            <w:r w:rsidR="00E35568">
              <w:rPr>
                <w:rFonts w:ascii="Trebuchet MS" w:hAnsi="Trebuchet MS" w:cs="Arial"/>
              </w:rPr>
              <w:t xml:space="preserve">cu privire la </w:t>
            </w:r>
            <w:r w:rsidRPr="00594F20">
              <w:rPr>
                <w:rFonts w:ascii="Trebuchet MS" w:hAnsi="Trebuchet MS" w:cs="Arial"/>
              </w:rPr>
              <w:t xml:space="preserve">problemelor </w:t>
            </w:r>
            <w:r w:rsidR="00E35568">
              <w:rPr>
                <w:rFonts w:ascii="Trebuchet MS" w:hAnsi="Trebuchet MS" w:cs="Arial"/>
              </w:rPr>
              <w:t>sesizate</w:t>
            </w:r>
            <w:r w:rsidRPr="00594F20">
              <w:rPr>
                <w:rFonts w:ascii="Trebuchet MS" w:hAnsi="Trebuchet MS" w:cs="Arial"/>
              </w:rPr>
              <w:t xml:space="preserve"> de </w:t>
            </w:r>
            <w:r w:rsidR="00E35568">
              <w:rPr>
                <w:rFonts w:ascii="Trebuchet MS" w:hAnsi="Trebuchet MS" w:cs="Arial"/>
              </w:rPr>
              <w:t>către p</w:t>
            </w:r>
            <w:r w:rsidRPr="00594F20">
              <w:rPr>
                <w:rFonts w:ascii="Trebuchet MS" w:hAnsi="Trebuchet MS" w:cs="Arial"/>
              </w:rPr>
              <w:t>reședinte</w:t>
            </w:r>
            <w:r w:rsidR="00E35568">
              <w:rPr>
                <w:rFonts w:ascii="Trebuchet MS" w:hAnsi="Trebuchet MS" w:cs="Arial"/>
              </w:rPr>
              <w:t>le său</w:t>
            </w:r>
            <w:r w:rsidRPr="00594F20">
              <w:rPr>
                <w:rFonts w:ascii="Trebuchet MS" w:hAnsi="Trebuchet MS" w:cs="Arial"/>
              </w:rPr>
              <w:t>.</w:t>
            </w:r>
            <w:r w:rsidR="00E35568">
              <w:rPr>
                <w:rFonts w:ascii="Trebuchet MS" w:hAnsi="Trebuchet MS" w:cs="Arial"/>
              </w:rPr>
              <w:t xml:space="preserve"> </w:t>
            </w:r>
            <w:r w:rsidRPr="00594F20">
              <w:rPr>
                <w:rFonts w:ascii="Trebuchet MS" w:hAnsi="Trebuchet MS" w:cs="Arial"/>
              </w:rPr>
              <w:t xml:space="preserve">Spania nu are o strategie națională pentru prevenirea și combaterea corupției, ci implementează legi cu privire la domeniile prioritare pentru prevenirea și combaterea corupției. </w:t>
            </w:r>
          </w:p>
          <w:p w14:paraId="5702B575" w14:textId="18FE2D2A" w:rsidR="007E220E" w:rsidRPr="00594F20" w:rsidRDefault="007E220E" w:rsidP="006965B6">
            <w:pPr>
              <w:jc w:val="both"/>
              <w:rPr>
                <w:rFonts w:ascii="Trebuchet MS" w:hAnsi="Trebuchet MS" w:cs="Arial"/>
              </w:rPr>
            </w:pPr>
          </w:p>
          <w:p w14:paraId="54E387F5" w14:textId="1CF1F828" w:rsidR="007E220E" w:rsidRPr="00594F20" w:rsidRDefault="00B7251B" w:rsidP="006965B6">
            <w:pPr>
              <w:jc w:val="both"/>
              <w:rPr>
                <w:rFonts w:ascii="Trebuchet MS" w:hAnsi="Trebuchet MS" w:cs="Arial"/>
              </w:rPr>
            </w:pPr>
            <w:r w:rsidRPr="00594F20">
              <w:rPr>
                <w:rFonts w:ascii="Trebuchet MS" w:hAnsi="Trebuchet MS" w:cs="Arial"/>
              </w:rPr>
              <w:t>URL:</w:t>
            </w:r>
            <w:hyperlink r:id="rId135" w:history="1">
              <w:r w:rsidR="006B3798" w:rsidRPr="00594F20">
                <w:rPr>
                  <w:rStyle w:val="Hyperlink"/>
                  <w:rFonts w:ascii="Trebuchet MS" w:eastAsiaTheme="minorHAnsi" w:hAnsi="Trebuchet MS" w:cs="Arial"/>
                </w:rPr>
                <w:t>https://www.consejodetransparencia.es/ct_Home/en/consejo/quienes-somos.html</w:t>
              </w:r>
            </w:hyperlink>
            <w:r w:rsidRPr="00594F20">
              <w:rPr>
                <w:rFonts w:ascii="Trebuchet MS" w:hAnsi="Trebuchet MS" w:cs="Arial"/>
              </w:rPr>
              <w:t xml:space="preserve"> </w:t>
            </w:r>
          </w:p>
          <w:p w14:paraId="04D35F1A" w14:textId="77777777" w:rsidR="00684378" w:rsidRPr="00594F20" w:rsidRDefault="00684378" w:rsidP="006965B6">
            <w:pPr>
              <w:jc w:val="both"/>
              <w:rPr>
                <w:rFonts w:ascii="Trebuchet MS" w:hAnsi="Trebuchet MS" w:cs="Arial"/>
              </w:rPr>
            </w:pPr>
          </w:p>
          <w:p w14:paraId="76EFD5B6" w14:textId="27679AB4" w:rsidR="001B7EE6" w:rsidRPr="003B6735" w:rsidRDefault="00000000" w:rsidP="00015E73">
            <w:pPr>
              <w:jc w:val="both"/>
              <w:rPr>
                <w:rFonts w:ascii="Trebuchet MS" w:hAnsi="Trebuchet MS" w:cs="Arial"/>
              </w:rPr>
            </w:pPr>
            <w:hyperlink r:id="rId136" w:history="1">
              <w:r w:rsidR="00684378" w:rsidRPr="00594F20">
                <w:rPr>
                  <w:rStyle w:val="Hyperlink"/>
                  <w:rFonts w:ascii="Trebuchet MS" w:hAnsi="Trebuchet MS" w:cs="Arial"/>
                </w:rPr>
                <w:t>https://commission.europa.eu/system/files/2022-07/23_1_194017_coun_chap_spain_en.pdf</w:t>
              </w:r>
            </w:hyperlink>
            <w:r w:rsidR="00B7251B" w:rsidRPr="00594F20">
              <w:rPr>
                <w:rFonts w:ascii="Trebuchet MS" w:hAnsi="Trebuchet MS" w:cs="Arial"/>
              </w:rPr>
              <w:t xml:space="preserve"> </w:t>
            </w:r>
          </w:p>
        </w:tc>
      </w:tr>
    </w:tbl>
    <w:p w14:paraId="2ECAF014" w14:textId="3A68FBB1" w:rsidR="001B7EE6" w:rsidRPr="00594F20" w:rsidRDefault="001B7EE6" w:rsidP="00C81D97">
      <w:pPr>
        <w:jc w:val="both"/>
        <w:rPr>
          <w:rFonts w:ascii="Trebuchet MS" w:hAnsi="Trebuchet MS" w:cs="Arial"/>
          <w:b/>
          <w:bCs/>
          <w:lang w:eastAsia="ro-RO"/>
        </w:rPr>
      </w:pPr>
    </w:p>
    <w:p w14:paraId="083C7080" w14:textId="717E52B6" w:rsidR="001B7EE6" w:rsidRPr="00594F20" w:rsidRDefault="001B7EE6" w:rsidP="001B7EE6">
      <w:pPr>
        <w:rPr>
          <w:rFonts w:ascii="Trebuchet MS" w:eastAsia="Times New Roman" w:hAnsi="Trebuchet MS" w:cs="Arial"/>
          <w:b/>
          <w:bCs/>
          <w:i/>
          <w:iCs/>
          <w:sz w:val="24"/>
          <w:szCs w:val="24"/>
          <w:lang w:eastAsia="ro-RO"/>
        </w:rPr>
      </w:pPr>
      <w:r w:rsidRPr="00594F20">
        <w:rPr>
          <w:rFonts w:ascii="Trebuchet MS" w:eastAsia="Times New Roman" w:hAnsi="Trebuchet MS" w:cs="Arial"/>
          <w:b/>
          <w:bCs/>
          <w:i/>
          <w:iCs/>
          <w:sz w:val="24"/>
          <w:szCs w:val="24"/>
          <w:lang w:eastAsia="ro-RO"/>
        </w:rPr>
        <w:t>Suedia</w:t>
      </w:r>
    </w:p>
    <w:p w14:paraId="597BBC88" w14:textId="4248DD0E" w:rsidR="001B7EE6" w:rsidRDefault="001B7EE6" w:rsidP="00E47EC7">
      <w:pPr>
        <w:spacing w:before="120" w:after="120"/>
        <w:contextualSpacing/>
        <w:jc w:val="both"/>
        <w:rPr>
          <w:rFonts w:ascii="Trebuchet MS" w:hAnsi="Trebuchet MS" w:cs="Arial"/>
          <w:b/>
          <w:bCs/>
        </w:rPr>
      </w:pPr>
      <w:r w:rsidRPr="00594F20">
        <w:rPr>
          <w:rFonts w:ascii="Trebuchet MS" w:eastAsia="Times New Roman" w:hAnsi="Trebuchet MS" w:cs="Arial"/>
          <w:b/>
          <w:bCs/>
          <w:lang w:eastAsia="ro-RO"/>
        </w:rPr>
        <w:t xml:space="preserve">Agenții și autorități competente în prevenirea și combaterea corupției: </w:t>
      </w:r>
      <w:r w:rsidR="006247FD" w:rsidRPr="00594F20">
        <w:rPr>
          <w:rFonts w:ascii="Trebuchet MS" w:eastAsia="Times New Roman" w:hAnsi="Trebuchet MS" w:cs="Arial"/>
          <w:b/>
          <w:bCs/>
          <w:lang w:eastAsia="ro-RO"/>
        </w:rPr>
        <w:t>Riksenheten mot korruption, Nationella korruptionsgruppen</w:t>
      </w:r>
    </w:p>
    <w:p w14:paraId="00554B24" w14:textId="77777777" w:rsidR="00E47EC7" w:rsidRPr="00594F20" w:rsidRDefault="00E47EC7" w:rsidP="00E47EC7">
      <w:pPr>
        <w:spacing w:before="120" w:after="120"/>
        <w:contextualSpacing/>
        <w:jc w:val="both"/>
        <w:rPr>
          <w:rFonts w:ascii="Trebuchet MS" w:hAnsi="Trebuchet MS" w:cs="Arial"/>
          <w:b/>
          <w:bCs/>
        </w:rPr>
      </w:pPr>
    </w:p>
    <w:tbl>
      <w:tblPr>
        <w:tblStyle w:val="TableGrid"/>
        <w:tblW w:w="0" w:type="auto"/>
        <w:tblLook w:val="04A0" w:firstRow="1" w:lastRow="0" w:firstColumn="1" w:lastColumn="0" w:noHBand="0" w:noVBand="1"/>
      </w:tblPr>
      <w:tblGrid>
        <w:gridCol w:w="9017"/>
      </w:tblGrid>
      <w:tr w:rsidR="001B7EE6" w:rsidRPr="00594F20" w14:paraId="4655DC9E" w14:textId="77777777" w:rsidTr="00015E73">
        <w:tc>
          <w:tcPr>
            <w:tcW w:w="9017" w:type="dxa"/>
          </w:tcPr>
          <w:p w14:paraId="0767FA2C" w14:textId="3D93513C" w:rsidR="00684378" w:rsidRPr="00594F20" w:rsidRDefault="00684378" w:rsidP="00F27680">
            <w:pPr>
              <w:jc w:val="both"/>
              <w:rPr>
                <w:rFonts w:ascii="Trebuchet MS" w:hAnsi="Trebuchet MS" w:cs="Arial"/>
                <w:b/>
                <w:bCs/>
              </w:rPr>
            </w:pPr>
            <w:r w:rsidRPr="00594F20">
              <w:rPr>
                <w:rFonts w:ascii="Trebuchet MS" w:hAnsi="Trebuchet MS" w:cs="Arial"/>
              </w:rPr>
              <w:t>În domeniul combaterii corupției, Unitatea Națională Anticorupție din cadrul Parchetului/ Procuraturii suedeze</w:t>
            </w:r>
            <w:r w:rsidR="00F27680" w:rsidRPr="00594F20">
              <w:rPr>
                <w:rFonts w:ascii="Trebuchet MS" w:hAnsi="Trebuchet MS" w:cs="Arial"/>
              </w:rPr>
              <w:t xml:space="preserve"> (Riksenheten mot korruption)</w:t>
            </w:r>
            <w:r w:rsidRPr="00594F20">
              <w:rPr>
                <w:rFonts w:ascii="Trebuchet MS" w:hAnsi="Trebuchet MS" w:cs="Arial"/>
              </w:rPr>
              <w:t xml:space="preserve"> este agenția specializată de urmărire penală, responsabilă de toate anchetele penale legate de corupție, inclusiv mita în context</w:t>
            </w:r>
            <w:r w:rsidR="00B578A5" w:rsidRPr="00594F20">
              <w:rPr>
                <w:rFonts w:ascii="Trebuchet MS" w:hAnsi="Trebuchet MS" w:cs="Arial"/>
              </w:rPr>
              <w:t>ul tranzacțiilor internaționale</w:t>
            </w:r>
            <w:r w:rsidRPr="00594F20">
              <w:rPr>
                <w:rFonts w:ascii="Trebuchet MS" w:hAnsi="Trebuchet MS" w:cs="Arial"/>
              </w:rPr>
              <w:t xml:space="preserve">. La aceasta se adaugă Unitatea Națională de Poliție Anticorupție </w:t>
            </w:r>
            <w:r w:rsidR="00B578A5" w:rsidRPr="00594F20">
              <w:rPr>
                <w:rFonts w:ascii="Trebuchet MS" w:hAnsi="Trebuchet MS" w:cs="Arial"/>
              </w:rPr>
              <w:t xml:space="preserve">din cadrul Poliției Suedeze (Nationella korruptionsgruppen) </w:t>
            </w:r>
            <w:r w:rsidRPr="00594F20">
              <w:rPr>
                <w:rFonts w:ascii="Trebuchet MS" w:hAnsi="Trebuchet MS" w:cs="Arial"/>
              </w:rPr>
              <w:t>care are sarcina de investigare</w:t>
            </w:r>
            <w:r w:rsidR="00B578A5" w:rsidRPr="00594F20">
              <w:rPr>
                <w:rFonts w:ascii="Trebuchet MS" w:hAnsi="Trebuchet MS" w:cs="Arial"/>
              </w:rPr>
              <w:t xml:space="preserve"> </w:t>
            </w:r>
            <w:r w:rsidRPr="00594F20">
              <w:rPr>
                <w:rFonts w:ascii="Trebuchet MS" w:hAnsi="Trebuchet MS" w:cs="Arial"/>
              </w:rPr>
              <w:t>a infracțiunil</w:t>
            </w:r>
            <w:r w:rsidR="00B578A5" w:rsidRPr="00594F20">
              <w:rPr>
                <w:rFonts w:ascii="Trebuchet MS" w:hAnsi="Trebuchet MS" w:cs="Arial"/>
              </w:rPr>
              <w:t>or</w:t>
            </w:r>
            <w:r w:rsidRPr="00594F20">
              <w:rPr>
                <w:rFonts w:ascii="Trebuchet MS" w:hAnsi="Trebuchet MS" w:cs="Arial"/>
              </w:rPr>
              <w:t xml:space="preserve"> de corupție și prevenire</w:t>
            </w:r>
            <w:r w:rsidR="00B578A5" w:rsidRPr="00594F20">
              <w:rPr>
                <w:rFonts w:ascii="Trebuchet MS" w:hAnsi="Trebuchet MS" w:cs="Arial"/>
              </w:rPr>
              <w:t xml:space="preserve"> </w:t>
            </w:r>
            <w:r w:rsidRPr="00594F20">
              <w:rPr>
                <w:rFonts w:ascii="Trebuchet MS" w:hAnsi="Trebuchet MS" w:cs="Arial"/>
              </w:rPr>
              <w:t xml:space="preserve">a corupției prin sprijinirea diferitelor autorități publice să își definească politicile în domeniu. Compartimentul de Investigații Speciale al Poliției gestionează anchete interne ale ofițerilor de poliție și </w:t>
            </w:r>
            <w:r w:rsidRPr="00594F20">
              <w:rPr>
                <w:rFonts w:ascii="Trebuchet MS" w:hAnsi="Trebuchet MS" w:cs="Arial"/>
              </w:rPr>
              <w:lastRenderedPageBreak/>
              <w:t xml:space="preserve">procurorilor (inclusiv în ceea ce privește corupția). Autoritatea suedeză pentru criminalitatea economică este organizată în subordinea Ministerului Justiției și are mandatul de a investiga și urmări penal infracțiuni financiare grave, inclusiv recuperarea produselor infracțiunii. Alte agenții, cum ar fi Oficiul Național de Audit, Autoritatea Națională în domeniul Concurenței, Consiliul Național pentru Prevenirea Criminalității și Unitatea de Informații Financiare din cadrul </w:t>
            </w:r>
            <w:r w:rsidR="008F6FB1">
              <w:rPr>
                <w:rFonts w:ascii="Trebuchet MS" w:hAnsi="Trebuchet MS" w:cs="Arial"/>
              </w:rPr>
              <w:t>p</w:t>
            </w:r>
            <w:r w:rsidRPr="00594F20">
              <w:rPr>
                <w:rFonts w:ascii="Trebuchet MS" w:hAnsi="Trebuchet MS" w:cs="Arial"/>
              </w:rPr>
              <w:t>oliției întregesc tabloul instituțiilor cu atribuții în domeniul anticorupție</w:t>
            </w:r>
            <w:r w:rsidRPr="00594F20">
              <w:rPr>
                <w:rFonts w:ascii="Trebuchet MS" w:hAnsi="Trebuchet MS" w:cs="Arial"/>
                <w:b/>
                <w:bCs/>
              </w:rPr>
              <w:t xml:space="preserve">. </w:t>
            </w:r>
          </w:p>
          <w:p w14:paraId="723BE959" w14:textId="7F73F65C" w:rsidR="00BB3473" w:rsidRPr="00594F20" w:rsidRDefault="00BB3473" w:rsidP="00F27680">
            <w:pPr>
              <w:jc w:val="both"/>
              <w:rPr>
                <w:rFonts w:ascii="Trebuchet MS" w:hAnsi="Trebuchet MS" w:cs="Arial"/>
              </w:rPr>
            </w:pPr>
          </w:p>
          <w:p w14:paraId="1EBF3184" w14:textId="411632AE" w:rsidR="00BB3473" w:rsidRPr="00594F20" w:rsidRDefault="00BB3473" w:rsidP="00F27680">
            <w:pPr>
              <w:jc w:val="both"/>
              <w:rPr>
                <w:rFonts w:ascii="Trebuchet MS" w:hAnsi="Trebuchet MS" w:cs="Arial"/>
              </w:rPr>
            </w:pPr>
            <w:r w:rsidRPr="00594F20">
              <w:rPr>
                <w:rFonts w:ascii="Trebuchet MS" w:hAnsi="Trebuchet MS" w:cs="Arial"/>
              </w:rPr>
              <w:t xml:space="preserve">În 2020 a fost adoptat un plan național anticorupție pentru perioada 2021-2023 cu scopul de a pune la dispoziție instituțiilor instrumente și bune practici în domeniul prevenirii corupției. </w:t>
            </w:r>
          </w:p>
          <w:p w14:paraId="79E78055" w14:textId="41332867" w:rsidR="00684378" w:rsidRPr="00594F20" w:rsidRDefault="00684378" w:rsidP="00684378">
            <w:pPr>
              <w:jc w:val="both"/>
              <w:rPr>
                <w:rFonts w:ascii="Trebuchet MS" w:hAnsi="Trebuchet MS" w:cs="Arial"/>
                <w:b/>
                <w:bCs/>
              </w:rPr>
            </w:pPr>
          </w:p>
          <w:p w14:paraId="7AFC910F" w14:textId="4EA78AC3" w:rsidR="001B7EE6" w:rsidRPr="00E47EC7" w:rsidRDefault="00000000" w:rsidP="00684378">
            <w:pPr>
              <w:jc w:val="both"/>
              <w:rPr>
                <w:rFonts w:ascii="Trebuchet MS" w:hAnsi="Trebuchet MS" w:cs="Arial"/>
              </w:rPr>
            </w:pPr>
            <w:hyperlink r:id="rId137" w:history="1">
              <w:r w:rsidR="00B578A5" w:rsidRPr="00594F20">
                <w:rPr>
                  <w:rStyle w:val="Hyperlink"/>
                  <w:rFonts w:ascii="Trebuchet MS" w:hAnsi="Trebuchet MS" w:cs="Arial"/>
                </w:rPr>
                <w:t>URL:https://commission.europa.eu/system/files/2022-07/61_1_194050_coun_chap_sweden_en_0.pdf</w:t>
              </w:r>
            </w:hyperlink>
            <w:r w:rsidR="00B578A5" w:rsidRPr="00594F20">
              <w:rPr>
                <w:rFonts w:ascii="Trebuchet MS" w:hAnsi="Trebuchet MS" w:cs="Arial"/>
              </w:rPr>
              <w:t xml:space="preserve"> </w:t>
            </w:r>
          </w:p>
        </w:tc>
      </w:tr>
    </w:tbl>
    <w:p w14:paraId="5F27783C" w14:textId="66FB3A3D" w:rsidR="001B7EE6" w:rsidRPr="00594F20" w:rsidRDefault="001B7EE6" w:rsidP="00C81D97">
      <w:pPr>
        <w:jc w:val="both"/>
        <w:rPr>
          <w:rFonts w:ascii="Trebuchet MS" w:hAnsi="Trebuchet MS" w:cs="Arial"/>
          <w:b/>
          <w:bCs/>
          <w:lang w:eastAsia="ro-RO"/>
        </w:rPr>
      </w:pPr>
    </w:p>
    <w:p w14:paraId="12DD0976" w14:textId="427ABEF4" w:rsidR="00F93E9E" w:rsidRPr="00594F20" w:rsidRDefault="00406AD5" w:rsidP="00000E08">
      <w:pPr>
        <w:pStyle w:val="Heading2"/>
        <w:rPr>
          <w:lang w:eastAsia="ro-RO"/>
        </w:rPr>
      </w:pPr>
      <w:bookmarkStart w:id="21" w:name="_Toc129092485"/>
      <w:r w:rsidRPr="00A846AC">
        <w:rPr>
          <w:rFonts w:ascii="Trebuchet MS" w:hAnsi="Trebuchet MS"/>
          <w:sz w:val="22"/>
          <w:szCs w:val="22"/>
          <w:lang w:eastAsia="ro-RO"/>
        </w:rPr>
        <w:t xml:space="preserve">5.2 </w:t>
      </w:r>
      <w:r w:rsidR="00280308" w:rsidRPr="00A846AC">
        <w:rPr>
          <w:rFonts w:ascii="Trebuchet MS" w:hAnsi="Trebuchet MS"/>
          <w:sz w:val="22"/>
          <w:szCs w:val="22"/>
          <w:lang w:eastAsia="ro-RO"/>
        </w:rPr>
        <w:t>Bune practici</w:t>
      </w:r>
      <w:r w:rsidR="007A1789" w:rsidRPr="00A846AC">
        <w:rPr>
          <w:rFonts w:ascii="Trebuchet MS" w:hAnsi="Trebuchet MS"/>
          <w:sz w:val="22"/>
          <w:szCs w:val="22"/>
          <w:lang w:eastAsia="ro-RO"/>
        </w:rPr>
        <w:t xml:space="preserve"> internaționale</w:t>
      </w:r>
      <w:bookmarkEnd w:id="21"/>
    </w:p>
    <w:p w14:paraId="605E04F2" w14:textId="277A79E2" w:rsidR="00F93E9E" w:rsidRPr="007770AA" w:rsidRDefault="00FA2D74" w:rsidP="00C81D97">
      <w:pPr>
        <w:jc w:val="both"/>
        <w:rPr>
          <w:rFonts w:ascii="Trebuchet MS" w:hAnsi="Trebuchet MS" w:cs="Arial"/>
          <w:b/>
          <w:bCs/>
          <w:i/>
          <w:iCs/>
          <w:sz w:val="24"/>
          <w:szCs w:val="24"/>
          <w:lang w:eastAsia="ro-RO"/>
        </w:rPr>
      </w:pPr>
      <w:r>
        <w:rPr>
          <w:rFonts w:ascii="Trebuchet MS" w:hAnsi="Trebuchet MS" w:cs="Arial"/>
          <w:b/>
          <w:bCs/>
          <w:i/>
          <w:iCs/>
          <w:sz w:val="24"/>
          <w:szCs w:val="24"/>
          <w:lang w:eastAsia="ro-RO"/>
        </w:rPr>
        <w:br/>
      </w:r>
      <w:r w:rsidR="00F93E9E" w:rsidRPr="0056457F">
        <w:rPr>
          <w:rFonts w:ascii="Trebuchet MS" w:hAnsi="Trebuchet MS" w:cs="Arial"/>
          <w:b/>
          <w:bCs/>
          <w:i/>
          <w:iCs/>
          <w:sz w:val="24"/>
          <w:szCs w:val="24"/>
          <w:lang w:eastAsia="ro-RO"/>
        </w:rPr>
        <w:t>Studiu de caz 1 – Franța</w:t>
      </w:r>
      <w:r w:rsidR="008D47DC" w:rsidRPr="0056457F">
        <w:rPr>
          <w:rFonts w:ascii="Trebuchet MS" w:hAnsi="Trebuchet MS" w:cs="Arial"/>
          <w:b/>
          <w:bCs/>
          <w:i/>
          <w:iCs/>
          <w:sz w:val="24"/>
          <w:szCs w:val="24"/>
          <w:lang w:eastAsia="ro-RO"/>
        </w:rPr>
        <w:t>: En quête d’intégrité, un joc pentru conștientizarea publicului și prevenirea corupției</w:t>
      </w:r>
    </w:p>
    <w:tbl>
      <w:tblPr>
        <w:tblStyle w:val="TableGrid"/>
        <w:tblW w:w="0" w:type="auto"/>
        <w:tblLook w:val="04A0" w:firstRow="1" w:lastRow="0" w:firstColumn="1" w:lastColumn="0" w:noHBand="0" w:noVBand="1"/>
      </w:tblPr>
      <w:tblGrid>
        <w:gridCol w:w="9017"/>
      </w:tblGrid>
      <w:tr w:rsidR="008D47DC" w14:paraId="68B7FC6D" w14:textId="77777777" w:rsidTr="008D47DC">
        <w:tc>
          <w:tcPr>
            <w:tcW w:w="9017" w:type="dxa"/>
          </w:tcPr>
          <w:p w14:paraId="09EFFF61" w14:textId="4915CC37" w:rsidR="008D47DC" w:rsidRPr="008D47DC" w:rsidRDefault="008D47DC" w:rsidP="008D47DC">
            <w:pPr>
              <w:jc w:val="both"/>
              <w:rPr>
                <w:rFonts w:ascii="Trebuchet MS" w:hAnsi="Trebuchet MS" w:cs="Arial"/>
              </w:rPr>
            </w:pPr>
            <w:r w:rsidRPr="008D47DC">
              <w:rPr>
                <w:rFonts w:ascii="Trebuchet MS" w:hAnsi="Trebuchet MS" w:cs="Arial"/>
              </w:rPr>
              <w:t>Agenția Franceză Anticorupție a realizat un joc prin care își propune să sensibilizeze publicul cu privire la detectarea și prevenirea corupției și a altor abateri. Acesta a fost realizat cu sprijinul Ministerului Economiei și</w:t>
            </w:r>
            <w:r w:rsidR="007770AA">
              <w:rPr>
                <w:rFonts w:ascii="Trebuchet MS" w:hAnsi="Trebuchet MS" w:cs="Arial"/>
              </w:rPr>
              <w:t xml:space="preserve"> </w:t>
            </w:r>
            <w:r w:rsidRPr="008D47DC">
              <w:rPr>
                <w:rFonts w:ascii="Trebuchet MS" w:hAnsi="Trebuchet MS" w:cs="Arial"/>
              </w:rPr>
              <w:t>Finanțelor și al Fondului de Inovare HR (FRH) al Ministerului Transformării și Serviciului Public.</w:t>
            </w:r>
            <w:r w:rsidRPr="008D47DC">
              <w:t xml:space="preserve"> </w:t>
            </w:r>
            <w:r w:rsidRPr="007770AA">
              <w:rPr>
                <w:rFonts w:ascii="Trebuchet MS" w:hAnsi="Trebuchet MS" w:cs="Arial"/>
                <w:b/>
                <w:bCs/>
              </w:rPr>
              <w:t>„</w:t>
            </w:r>
            <w:r w:rsidRPr="00000E08">
              <w:rPr>
                <w:rFonts w:ascii="Trebuchet MS" w:hAnsi="Trebuchet MS" w:cs="Arial"/>
                <w:b/>
                <w:bCs/>
                <w:i/>
                <w:iCs/>
              </w:rPr>
              <w:t>În căutarea integrității</w:t>
            </w:r>
            <w:r w:rsidRPr="007770AA">
              <w:rPr>
                <w:rFonts w:ascii="Trebuchet MS" w:hAnsi="Trebuchet MS" w:cs="Arial"/>
                <w:b/>
                <w:bCs/>
              </w:rPr>
              <w:t>”</w:t>
            </w:r>
            <w:r w:rsidRPr="008D47DC">
              <w:rPr>
                <w:rFonts w:ascii="Trebuchet MS" w:hAnsi="Trebuchet MS" w:cs="Arial"/>
              </w:rPr>
              <w:t xml:space="preserve"> a fost dezvoltat pentru a permite fiecărui jucător să capete</w:t>
            </w:r>
            <w:r w:rsidR="007770AA">
              <w:rPr>
                <w:rFonts w:ascii="Trebuchet MS" w:hAnsi="Trebuchet MS" w:cs="Arial"/>
              </w:rPr>
              <w:t xml:space="preserve"> </w:t>
            </w:r>
            <w:r w:rsidRPr="008D47DC">
              <w:rPr>
                <w:rFonts w:ascii="Trebuchet MS" w:hAnsi="Trebuchet MS" w:cs="Arial"/>
              </w:rPr>
              <w:t>o mai bună cunoaștere a diferitelor infracțiuni și abateri (corupție, trafic de influență, favoritism, delapidare de fonduri publice etc), o mai bună identificare a situațiilor de risc și o mai bună cunoaștere a măsurilor de prevenire (sistemele de raportare internă și externă).</w:t>
            </w:r>
          </w:p>
          <w:p w14:paraId="0CC19368" w14:textId="2F8D0645" w:rsidR="008D47DC" w:rsidRDefault="008D47DC" w:rsidP="008D47DC">
            <w:pPr>
              <w:spacing w:after="200" w:line="276" w:lineRule="auto"/>
              <w:jc w:val="both"/>
              <w:rPr>
                <w:rFonts w:ascii="Trebuchet MS" w:hAnsi="Trebuchet MS" w:cs="Arial"/>
              </w:rPr>
            </w:pPr>
            <w:r w:rsidRPr="008D47DC">
              <w:rPr>
                <w:rFonts w:ascii="Trebuchet MS" w:hAnsi="Trebuchet MS" w:cs="Arial"/>
              </w:rPr>
              <w:t xml:space="preserve">Jocul constă din șapte capitole care pot fi parcurse fiecare în aproximativ 10 minute. Odată ce introducerea este finalizată, capitolele pot fi jucate liber. La sfârșitul fiecărui capitol, un test permite </w:t>
            </w:r>
            <w:r w:rsidR="00BA113F">
              <w:rPr>
                <w:rFonts w:ascii="Trebuchet MS" w:hAnsi="Trebuchet MS" w:cs="Arial"/>
              </w:rPr>
              <w:t xml:space="preserve">participanților </w:t>
            </w:r>
            <w:r w:rsidRPr="008D47DC">
              <w:rPr>
                <w:rFonts w:ascii="Trebuchet MS" w:hAnsi="Trebuchet MS" w:cs="Arial"/>
              </w:rPr>
              <w:t xml:space="preserve">să </w:t>
            </w:r>
            <w:r w:rsidR="00BA113F">
              <w:rPr>
                <w:rFonts w:ascii="Trebuchet MS" w:hAnsi="Trebuchet MS" w:cs="Arial"/>
              </w:rPr>
              <w:t>își testeze</w:t>
            </w:r>
            <w:r w:rsidRPr="008D47DC">
              <w:rPr>
                <w:rFonts w:ascii="Trebuchet MS" w:hAnsi="Trebuchet MS" w:cs="Arial"/>
              </w:rPr>
              <w:t xml:space="preserve"> </w:t>
            </w:r>
            <w:r w:rsidR="00BA113F">
              <w:rPr>
                <w:rFonts w:ascii="Trebuchet MS" w:hAnsi="Trebuchet MS" w:cs="Arial"/>
              </w:rPr>
              <w:t xml:space="preserve">noile </w:t>
            </w:r>
            <w:r w:rsidRPr="008D47DC">
              <w:rPr>
                <w:rFonts w:ascii="Trebuchet MS" w:hAnsi="Trebuchet MS" w:cs="Arial"/>
              </w:rPr>
              <w:t>cunoștințe.</w:t>
            </w:r>
            <w:r>
              <w:rPr>
                <w:rFonts w:ascii="Trebuchet MS" w:hAnsi="Trebuchet MS" w:cs="Arial"/>
              </w:rPr>
              <w:t xml:space="preserve"> Jocul poate fi parcurs în limba engleză sau franceză. Pentru a-l accesa, selectați țara, completați funcția și instituția.</w:t>
            </w:r>
          </w:p>
          <w:p w14:paraId="7B7593E7" w14:textId="30D1EBF6" w:rsidR="008D47DC" w:rsidRPr="00A92F66" w:rsidRDefault="008D47DC" w:rsidP="00C81D97">
            <w:pPr>
              <w:jc w:val="both"/>
              <w:rPr>
                <w:rFonts w:ascii="Trebuchet MS" w:hAnsi="Trebuchet MS" w:cs="Arial"/>
              </w:rPr>
            </w:pPr>
            <w:r>
              <w:rPr>
                <w:rFonts w:ascii="Trebuchet MS" w:hAnsi="Trebuchet MS" w:cs="Arial"/>
              </w:rPr>
              <w:t xml:space="preserve">URL: </w:t>
            </w:r>
            <w:hyperlink r:id="rId138" w:history="1">
              <w:r w:rsidRPr="0044170A">
                <w:rPr>
                  <w:rStyle w:val="Hyperlink"/>
                  <w:rFonts w:ascii="Trebuchet MS" w:hAnsi="Trebuchet MS" w:cs="Arial"/>
                </w:rPr>
                <w:t>https://www.agence-francaise-anticorruption.gouv.fr/fr/decouvrez-en-quete-dintegrite-jeu-serieux-sensibilisation-prevention-corruption</w:t>
              </w:r>
            </w:hyperlink>
            <w:r>
              <w:rPr>
                <w:rFonts w:ascii="Trebuchet MS" w:hAnsi="Trebuchet MS" w:cs="Arial"/>
              </w:rPr>
              <w:t xml:space="preserve"> </w:t>
            </w:r>
          </w:p>
        </w:tc>
      </w:tr>
    </w:tbl>
    <w:p w14:paraId="7FA231B9" w14:textId="4B1F816C" w:rsidR="0068542A" w:rsidRPr="007770AA" w:rsidRDefault="00EB4808" w:rsidP="00C81D97">
      <w:pPr>
        <w:jc w:val="both"/>
        <w:rPr>
          <w:rFonts w:ascii="Trebuchet MS" w:hAnsi="Trebuchet MS" w:cs="Arial"/>
          <w:b/>
          <w:bCs/>
          <w:i/>
          <w:iCs/>
          <w:sz w:val="24"/>
          <w:szCs w:val="24"/>
          <w:lang w:eastAsia="ro-RO"/>
        </w:rPr>
      </w:pPr>
      <w:r>
        <w:rPr>
          <w:rFonts w:ascii="Trebuchet MS" w:hAnsi="Trebuchet MS" w:cs="Arial"/>
          <w:b/>
          <w:bCs/>
          <w:i/>
          <w:iCs/>
          <w:sz w:val="24"/>
          <w:szCs w:val="24"/>
          <w:lang w:eastAsia="ro-RO"/>
        </w:rPr>
        <w:br/>
      </w:r>
      <w:r w:rsidR="0068542A" w:rsidRPr="007770AA">
        <w:rPr>
          <w:rFonts w:ascii="Trebuchet MS" w:hAnsi="Trebuchet MS" w:cs="Arial"/>
          <w:b/>
          <w:bCs/>
          <w:i/>
          <w:iCs/>
          <w:sz w:val="24"/>
          <w:szCs w:val="24"/>
          <w:lang w:eastAsia="ro-RO"/>
        </w:rPr>
        <w:t>Studiu de caz 2 – Portugalia</w:t>
      </w:r>
      <w:r w:rsidR="00C91E7D" w:rsidRPr="007770AA">
        <w:rPr>
          <w:rFonts w:ascii="Trebuchet MS" w:hAnsi="Trebuchet MS" w:cs="Arial"/>
          <w:b/>
          <w:bCs/>
          <w:i/>
          <w:iCs/>
          <w:sz w:val="24"/>
          <w:szCs w:val="24"/>
          <w:lang w:eastAsia="ro-RO"/>
        </w:rPr>
        <w:t>: programele de conformitate</w:t>
      </w:r>
    </w:p>
    <w:tbl>
      <w:tblPr>
        <w:tblStyle w:val="TableGrid"/>
        <w:tblW w:w="0" w:type="auto"/>
        <w:tblLook w:val="04A0" w:firstRow="1" w:lastRow="0" w:firstColumn="1" w:lastColumn="0" w:noHBand="0" w:noVBand="1"/>
      </w:tblPr>
      <w:tblGrid>
        <w:gridCol w:w="9017"/>
      </w:tblGrid>
      <w:tr w:rsidR="00C91E7D" w14:paraId="1290E69E" w14:textId="77777777" w:rsidTr="00C91E7D">
        <w:tc>
          <w:tcPr>
            <w:tcW w:w="9017" w:type="dxa"/>
          </w:tcPr>
          <w:p w14:paraId="0508AA07" w14:textId="38445732" w:rsidR="00C91E7D" w:rsidRPr="00C91E7D" w:rsidRDefault="00C91E7D" w:rsidP="00C91E7D">
            <w:pPr>
              <w:jc w:val="both"/>
              <w:rPr>
                <w:rFonts w:ascii="Trebuchet MS" w:hAnsi="Trebuchet MS" w:cs="Arial"/>
              </w:rPr>
            </w:pPr>
            <w:r>
              <w:rPr>
                <w:rFonts w:ascii="Trebuchet MS" w:hAnsi="Trebuchet MS" w:cs="Arial"/>
              </w:rPr>
              <w:t>În</w:t>
            </w:r>
            <w:r w:rsidRPr="00C91E7D">
              <w:rPr>
                <w:rFonts w:ascii="Trebuchet MS" w:hAnsi="Trebuchet MS" w:cs="Arial"/>
              </w:rPr>
              <w:t xml:space="preserve"> decembrie 2021 a fost publicat Decretul-Lege Nr. 109-E/2021, care creează Mecanismul </w:t>
            </w:r>
            <w:r w:rsidR="00D450B6" w:rsidRPr="00C91E7D">
              <w:rPr>
                <w:rFonts w:ascii="Trebuchet MS" w:hAnsi="Trebuchet MS" w:cs="Arial"/>
              </w:rPr>
              <w:t>Național</w:t>
            </w:r>
            <w:r w:rsidRPr="00C91E7D">
              <w:rPr>
                <w:rFonts w:ascii="Trebuchet MS" w:hAnsi="Trebuchet MS" w:cs="Arial"/>
              </w:rPr>
              <w:t xml:space="preserve"> </w:t>
            </w:r>
            <w:r w:rsidR="00D450B6" w:rsidRPr="00C91E7D">
              <w:rPr>
                <w:rFonts w:ascii="Trebuchet MS" w:hAnsi="Trebuchet MS" w:cs="Arial"/>
              </w:rPr>
              <w:t>Anticorupție</w:t>
            </w:r>
            <w:r w:rsidRPr="00C91E7D">
              <w:rPr>
                <w:rFonts w:ascii="Trebuchet MS" w:hAnsi="Trebuchet MS" w:cs="Arial"/>
              </w:rPr>
              <w:t xml:space="preserve"> („MENAC”) </w:t>
            </w:r>
            <w:r w:rsidR="00D450B6" w:rsidRPr="00C91E7D">
              <w:rPr>
                <w:rFonts w:ascii="Trebuchet MS" w:hAnsi="Trebuchet MS" w:cs="Arial"/>
              </w:rPr>
              <w:t>și</w:t>
            </w:r>
            <w:r w:rsidRPr="00C91E7D">
              <w:rPr>
                <w:rFonts w:ascii="Trebuchet MS" w:hAnsi="Trebuchet MS" w:cs="Arial"/>
              </w:rPr>
              <w:t xml:space="preserve"> aprobă Regimul General de Prevenire a Corupției („RGPC”)</w:t>
            </w:r>
            <w:r>
              <w:rPr>
                <w:rFonts w:ascii="Trebuchet MS" w:hAnsi="Trebuchet MS" w:cs="Arial"/>
              </w:rPr>
              <w:t xml:space="preserve">. </w:t>
            </w:r>
          </w:p>
          <w:p w14:paraId="24182262" w14:textId="4F0A98EB" w:rsidR="00C91E7D" w:rsidRPr="00C91E7D" w:rsidRDefault="00C91E7D" w:rsidP="00C91E7D">
            <w:pPr>
              <w:jc w:val="both"/>
              <w:rPr>
                <w:rFonts w:ascii="Trebuchet MS" w:hAnsi="Trebuchet MS" w:cs="Arial"/>
              </w:rPr>
            </w:pPr>
            <w:r w:rsidRPr="00C91E7D">
              <w:rPr>
                <w:rFonts w:ascii="Trebuchet MS" w:hAnsi="Trebuchet MS" w:cs="Arial"/>
              </w:rPr>
              <w:t>RGPC se aplică persoanelor juridice cu sediul în Portugalia</w:t>
            </w:r>
            <w:r>
              <w:rPr>
                <w:rFonts w:ascii="Trebuchet MS" w:hAnsi="Trebuchet MS" w:cs="Arial"/>
              </w:rPr>
              <w:t xml:space="preserve"> și</w:t>
            </w:r>
            <w:r w:rsidRPr="00C91E7D">
              <w:rPr>
                <w:rFonts w:ascii="Trebuchet MS" w:hAnsi="Trebuchet MS" w:cs="Arial"/>
              </w:rPr>
              <w:t xml:space="preserve"> filialelor portugheze ale persoanelor juridice cu sediul în străinătate</w:t>
            </w:r>
            <w:r w:rsidR="0022071A">
              <w:rPr>
                <w:rFonts w:ascii="Trebuchet MS" w:hAnsi="Trebuchet MS" w:cs="Arial"/>
              </w:rPr>
              <w:t xml:space="preserve">, în toate cazurile </w:t>
            </w:r>
            <w:r w:rsidRPr="00C91E7D">
              <w:rPr>
                <w:rFonts w:ascii="Trebuchet MS" w:hAnsi="Trebuchet MS" w:cs="Arial"/>
              </w:rPr>
              <w:t xml:space="preserve">condiția </w:t>
            </w:r>
            <w:r w:rsidR="0022071A">
              <w:rPr>
                <w:rFonts w:ascii="Trebuchet MS" w:hAnsi="Trebuchet MS" w:cs="Arial"/>
              </w:rPr>
              <w:t xml:space="preserve">fiind </w:t>
            </w:r>
            <w:r w:rsidRPr="00C91E7D">
              <w:rPr>
                <w:rFonts w:ascii="Trebuchet MS" w:hAnsi="Trebuchet MS" w:cs="Arial"/>
              </w:rPr>
              <w:t xml:space="preserve">să </w:t>
            </w:r>
            <w:r w:rsidR="0022071A">
              <w:rPr>
                <w:rFonts w:ascii="Trebuchet MS" w:hAnsi="Trebuchet MS" w:cs="Arial"/>
              </w:rPr>
              <w:t>aibă</w:t>
            </w:r>
            <w:r w:rsidRPr="00C91E7D">
              <w:rPr>
                <w:rFonts w:ascii="Trebuchet MS" w:hAnsi="Trebuchet MS" w:cs="Arial"/>
              </w:rPr>
              <w:t xml:space="preserve"> cel puțin 50 de angajați. </w:t>
            </w:r>
            <w:r w:rsidR="0022071A">
              <w:rPr>
                <w:rFonts w:ascii="Trebuchet MS" w:hAnsi="Trebuchet MS" w:cs="Arial"/>
              </w:rPr>
              <w:t>Totodată</w:t>
            </w:r>
            <w:r w:rsidRPr="00C91E7D">
              <w:rPr>
                <w:rFonts w:ascii="Trebuchet MS" w:hAnsi="Trebuchet MS" w:cs="Arial"/>
              </w:rPr>
              <w:t>,</w:t>
            </w:r>
            <w:r w:rsidR="0022071A">
              <w:rPr>
                <w:rFonts w:ascii="Trebuchet MS" w:hAnsi="Trebuchet MS" w:cs="Arial"/>
              </w:rPr>
              <w:t xml:space="preserve"> se aplică</w:t>
            </w:r>
            <w:r w:rsidRPr="00C91E7D">
              <w:rPr>
                <w:rFonts w:ascii="Trebuchet MS" w:hAnsi="Trebuchet MS" w:cs="Arial"/>
              </w:rPr>
              <w:t xml:space="preserve"> entităților administrative independente cu funcții de reglementare în activități economice, respectiv Banca Portugaliei</w:t>
            </w:r>
            <w:r w:rsidR="002325B3">
              <w:rPr>
                <w:rFonts w:ascii="Trebuchet MS" w:hAnsi="Trebuchet MS" w:cs="Arial"/>
              </w:rPr>
              <w:t xml:space="preserve"> </w:t>
            </w:r>
            <w:r w:rsidR="0022071A">
              <w:rPr>
                <w:rFonts w:ascii="Trebuchet MS" w:hAnsi="Trebuchet MS" w:cs="Arial"/>
              </w:rPr>
              <w:t>și</w:t>
            </w:r>
            <w:r w:rsidRPr="00C91E7D">
              <w:rPr>
                <w:rFonts w:ascii="Trebuchet MS" w:hAnsi="Trebuchet MS" w:cs="Arial"/>
              </w:rPr>
              <w:t xml:space="preserve"> sunt supuse acestui regim, chiar dacă au mai puțin de 50 de angajați.</w:t>
            </w:r>
            <w:r>
              <w:rPr>
                <w:rFonts w:ascii="Trebuchet MS" w:hAnsi="Trebuchet MS" w:cs="Arial"/>
              </w:rPr>
              <w:t xml:space="preserve"> </w:t>
            </w:r>
            <w:r w:rsidRPr="00C91E7D">
              <w:rPr>
                <w:rFonts w:ascii="Trebuchet MS" w:hAnsi="Trebuchet MS" w:cs="Arial"/>
              </w:rPr>
              <w:t>Entitățile menționat</w:t>
            </w:r>
            <w:r>
              <w:rPr>
                <w:rFonts w:ascii="Trebuchet MS" w:hAnsi="Trebuchet MS" w:cs="Arial"/>
              </w:rPr>
              <w:t>e</w:t>
            </w:r>
            <w:r w:rsidRPr="00C91E7D">
              <w:rPr>
                <w:rFonts w:ascii="Trebuchet MS" w:hAnsi="Trebuchet MS" w:cs="Arial"/>
              </w:rPr>
              <w:t xml:space="preserve"> să trebuie adopte și să implementeze un Program de Conformitate care să includă:</w:t>
            </w:r>
          </w:p>
          <w:p w14:paraId="4CEBD069" w14:textId="649941CA" w:rsidR="00C91E7D" w:rsidRPr="00C91E7D" w:rsidRDefault="00C91E7D" w:rsidP="00C91E7D">
            <w:pPr>
              <w:pStyle w:val="ListParagraph"/>
              <w:numPr>
                <w:ilvl w:val="0"/>
                <w:numId w:val="34"/>
              </w:numPr>
              <w:jc w:val="both"/>
              <w:rPr>
                <w:rFonts w:ascii="Trebuchet MS" w:eastAsia="Calibri" w:hAnsi="Trebuchet MS" w:cs="Arial"/>
                <w:sz w:val="22"/>
                <w:szCs w:val="22"/>
              </w:rPr>
            </w:pPr>
            <w:r w:rsidRPr="00C91E7D">
              <w:rPr>
                <w:rFonts w:ascii="Trebuchet MS" w:eastAsia="Calibri" w:hAnsi="Trebuchet MS" w:cs="Arial"/>
                <w:sz w:val="22"/>
                <w:szCs w:val="22"/>
              </w:rPr>
              <w:t>un plan de prevenire a riscurilor de corupție și a încălcărilor conexe</w:t>
            </w:r>
            <w:r w:rsidR="002325B3">
              <w:rPr>
                <w:rFonts w:ascii="Trebuchet MS" w:eastAsia="Calibri" w:hAnsi="Trebuchet MS" w:cs="Arial"/>
                <w:sz w:val="22"/>
                <w:szCs w:val="22"/>
              </w:rPr>
              <w:t>;</w:t>
            </w:r>
          </w:p>
          <w:p w14:paraId="0DA71893" w14:textId="19980369" w:rsidR="00C91E7D" w:rsidRPr="00C91E7D" w:rsidRDefault="00C91E7D" w:rsidP="00C91E7D">
            <w:pPr>
              <w:pStyle w:val="ListParagraph"/>
              <w:numPr>
                <w:ilvl w:val="0"/>
                <w:numId w:val="34"/>
              </w:numPr>
              <w:jc w:val="both"/>
              <w:rPr>
                <w:rFonts w:ascii="Trebuchet MS" w:eastAsia="Calibri" w:hAnsi="Trebuchet MS" w:cs="Arial"/>
                <w:sz w:val="22"/>
                <w:szCs w:val="22"/>
              </w:rPr>
            </w:pPr>
            <w:r w:rsidRPr="00C91E7D">
              <w:rPr>
                <w:rFonts w:ascii="Trebuchet MS" w:eastAsia="Calibri" w:hAnsi="Trebuchet MS" w:cs="Arial"/>
                <w:sz w:val="22"/>
                <w:szCs w:val="22"/>
              </w:rPr>
              <w:lastRenderedPageBreak/>
              <w:t>un cod de conduită;</w:t>
            </w:r>
          </w:p>
          <w:p w14:paraId="5E667D5E" w14:textId="7D6910ED" w:rsidR="00C91E7D" w:rsidRPr="00C91E7D" w:rsidRDefault="00C91E7D" w:rsidP="00C91E7D">
            <w:pPr>
              <w:pStyle w:val="ListParagraph"/>
              <w:numPr>
                <w:ilvl w:val="0"/>
                <w:numId w:val="34"/>
              </w:numPr>
              <w:jc w:val="both"/>
              <w:rPr>
                <w:rFonts w:ascii="Trebuchet MS" w:eastAsia="Calibri" w:hAnsi="Trebuchet MS" w:cs="Arial"/>
                <w:sz w:val="22"/>
                <w:szCs w:val="22"/>
              </w:rPr>
            </w:pPr>
            <w:r w:rsidRPr="00C91E7D">
              <w:rPr>
                <w:rFonts w:ascii="Trebuchet MS" w:eastAsia="Calibri" w:hAnsi="Trebuchet MS" w:cs="Arial"/>
                <w:sz w:val="22"/>
                <w:szCs w:val="22"/>
              </w:rPr>
              <w:t>un program de formare;</w:t>
            </w:r>
          </w:p>
          <w:p w14:paraId="1CE4614F" w14:textId="49CA3B26" w:rsidR="00C91E7D" w:rsidRPr="00C91E7D" w:rsidRDefault="00C91E7D" w:rsidP="00C91E7D">
            <w:pPr>
              <w:pStyle w:val="ListParagraph"/>
              <w:numPr>
                <w:ilvl w:val="0"/>
                <w:numId w:val="34"/>
              </w:numPr>
              <w:jc w:val="both"/>
              <w:rPr>
                <w:rFonts w:ascii="Trebuchet MS" w:eastAsia="Calibri" w:hAnsi="Trebuchet MS" w:cs="Arial"/>
                <w:sz w:val="22"/>
                <w:szCs w:val="22"/>
              </w:rPr>
            </w:pPr>
            <w:r w:rsidRPr="00C91E7D">
              <w:rPr>
                <w:rFonts w:ascii="Trebuchet MS" w:eastAsia="Calibri" w:hAnsi="Trebuchet MS" w:cs="Arial"/>
                <w:sz w:val="22"/>
                <w:szCs w:val="22"/>
              </w:rPr>
              <w:t xml:space="preserve">un canal de </w:t>
            </w:r>
            <w:r w:rsidR="009E6E71">
              <w:rPr>
                <w:rFonts w:ascii="Trebuchet MS" w:eastAsia="Calibri" w:hAnsi="Trebuchet MS" w:cs="Arial"/>
                <w:sz w:val="22"/>
                <w:szCs w:val="22"/>
              </w:rPr>
              <w:t>raportare</w:t>
            </w:r>
            <w:r w:rsidRPr="00C91E7D">
              <w:rPr>
                <w:rFonts w:ascii="Trebuchet MS" w:eastAsia="Calibri" w:hAnsi="Trebuchet MS" w:cs="Arial"/>
                <w:sz w:val="22"/>
                <w:szCs w:val="22"/>
              </w:rPr>
              <w:t xml:space="preserve"> internă;</w:t>
            </w:r>
          </w:p>
          <w:p w14:paraId="0075C53B" w14:textId="536E97E7" w:rsidR="00C91E7D" w:rsidRPr="00C91E7D" w:rsidRDefault="00C91E7D" w:rsidP="00C91E7D">
            <w:pPr>
              <w:pStyle w:val="ListParagraph"/>
              <w:numPr>
                <w:ilvl w:val="0"/>
                <w:numId w:val="34"/>
              </w:numPr>
              <w:jc w:val="both"/>
              <w:rPr>
                <w:rFonts w:ascii="Trebuchet MS" w:eastAsia="Calibri" w:hAnsi="Trebuchet MS" w:cs="Arial"/>
                <w:sz w:val="22"/>
                <w:szCs w:val="22"/>
              </w:rPr>
            </w:pPr>
            <w:r w:rsidRPr="00C91E7D">
              <w:rPr>
                <w:rFonts w:ascii="Trebuchet MS" w:eastAsia="Calibri" w:hAnsi="Trebuchet MS" w:cs="Arial"/>
                <w:sz w:val="22"/>
                <w:szCs w:val="22"/>
              </w:rPr>
              <w:t>numirea unui ofițer de conformitate.</w:t>
            </w:r>
          </w:p>
          <w:p w14:paraId="25A11558" w14:textId="229B0A35" w:rsidR="00C91E7D" w:rsidRDefault="00C91E7D" w:rsidP="00C91E7D">
            <w:pPr>
              <w:spacing w:after="200" w:line="276" w:lineRule="auto"/>
              <w:jc w:val="both"/>
              <w:rPr>
                <w:rFonts w:ascii="Trebuchet MS" w:hAnsi="Trebuchet MS" w:cs="Arial"/>
              </w:rPr>
            </w:pPr>
            <w:r w:rsidRPr="00C91E7D">
              <w:rPr>
                <w:rFonts w:ascii="Trebuchet MS" w:hAnsi="Trebuchet MS" w:cs="Arial"/>
              </w:rPr>
              <w:t xml:space="preserve">Implementarea </w:t>
            </w:r>
            <w:r>
              <w:rPr>
                <w:rFonts w:ascii="Trebuchet MS" w:hAnsi="Trebuchet MS" w:cs="Arial"/>
              </w:rPr>
              <w:t>planului de prevenire a riscurilor</w:t>
            </w:r>
            <w:r w:rsidRPr="00C91E7D">
              <w:rPr>
                <w:rFonts w:ascii="Trebuchet MS" w:hAnsi="Trebuchet MS" w:cs="Arial"/>
              </w:rPr>
              <w:t xml:space="preserve"> presupune întocmirea unui raport </w:t>
            </w:r>
            <w:r>
              <w:rPr>
                <w:rFonts w:ascii="Trebuchet MS" w:hAnsi="Trebuchet MS" w:cs="Arial"/>
              </w:rPr>
              <w:t xml:space="preserve"> i</w:t>
            </w:r>
            <w:r w:rsidRPr="00C91E7D">
              <w:rPr>
                <w:rFonts w:ascii="Trebuchet MS" w:hAnsi="Trebuchet MS" w:cs="Arial"/>
              </w:rPr>
              <w:t xml:space="preserve">ntermediar de evaluare (în octombrie) și a unui raport anual (în aprilie a anului următor), care trebuie publicate pagina oficială de pe Internet. În plus, </w:t>
            </w:r>
            <w:r>
              <w:rPr>
                <w:rFonts w:ascii="Trebuchet MS" w:hAnsi="Trebuchet MS" w:cs="Arial"/>
              </w:rPr>
              <w:t>planul</w:t>
            </w:r>
            <w:r w:rsidRPr="00C91E7D">
              <w:rPr>
                <w:rFonts w:ascii="Trebuchet MS" w:hAnsi="Trebuchet MS" w:cs="Arial"/>
              </w:rPr>
              <w:t xml:space="preserve"> va fi revizuit la fiecare trei ani sau ori de câte ori are loc o schimbare în structura entității.</w:t>
            </w:r>
          </w:p>
          <w:p w14:paraId="30E35AD0" w14:textId="6E4BF2C6" w:rsidR="00C91E7D" w:rsidRPr="00C91E7D" w:rsidRDefault="00C91E7D" w:rsidP="00C91E7D">
            <w:pPr>
              <w:jc w:val="both"/>
              <w:rPr>
                <w:rFonts w:ascii="Trebuchet MS" w:hAnsi="Trebuchet MS" w:cs="Arial"/>
              </w:rPr>
            </w:pPr>
            <w:r>
              <w:rPr>
                <w:rFonts w:ascii="Trebuchet MS" w:hAnsi="Trebuchet MS" w:cs="Arial"/>
              </w:rPr>
              <w:t>Codul de conduită trebuie adus la cunoștința angajaților p</w:t>
            </w:r>
            <w:r w:rsidR="009E6E71">
              <w:rPr>
                <w:rFonts w:ascii="Trebuchet MS" w:hAnsi="Trebuchet MS" w:cs="Arial"/>
              </w:rPr>
              <w:t>r</w:t>
            </w:r>
            <w:r>
              <w:rPr>
                <w:rFonts w:ascii="Trebuchet MS" w:hAnsi="Trebuchet MS" w:cs="Arial"/>
              </w:rPr>
              <w:t>in orice mijloace</w:t>
            </w:r>
            <w:r w:rsidR="0022071A">
              <w:rPr>
                <w:rFonts w:ascii="Trebuchet MS" w:hAnsi="Trebuchet MS" w:cs="Arial"/>
              </w:rPr>
              <w:t>, iar î</w:t>
            </w:r>
            <w:r w:rsidR="0022071A" w:rsidRPr="0022071A">
              <w:rPr>
                <w:rFonts w:ascii="Trebuchet MS" w:hAnsi="Trebuchet MS" w:cs="Arial"/>
              </w:rPr>
              <w:t xml:space="preserve">n cazul </w:t>
            </w:r>
            <w:r w:rsidR="0022071A">
              <w:rPr>
                <w:rFonts w:ascii="Trebuchet MS" w:hAnsi="Trebuchet MS" w:cs="Arial"/>
              </w:rPr>
              <w:t>încălcării oricărei norme conținute de acesta</w:t>
            </w:r>
            <w:r w:rsidR="0022071A" w:rsidRPr="0022071A">
              <w:rPr>
                <w:rFonts w:ascii="Trebuchet MS" w:hAnsi="Trebuchet MS" w:cs="Arial"/>
              </w:rPr>
              <w:t xml:space="preserve">, trebuie întocmit un proces-verbal de identificare a regulilor încălcate, a sancțiunii aplicate și a măsurilor adoptate sau care urmează a fi adoptate. </w:t>
            </w:r>
            <w:r w:rsidR="0022071A">
              <w:rPr>
                <w:rFonts w:ascii="Trebuchet MS" w:hAnsi="Trebuchet MS" w:cs="Arial"/>
              </w:rPr>
              <w:t>Similar cu planul de riscuri,</w:t>
            </w:r>
            <w:r w:rsidR="0022071A" w:rsidRPr="0022071A">
              <w:rPr>
                <w:rFonts w:ascii="Trebuchet MS" w:hAnsi="Trebuchet MS" w:cs="Arial"/>
              </w:rPr>
              <w:t xml:space="preserve"> Codul de conduită trebuie revizuit la fiecare trei ani sau ori de câte ori are loc o schimbare în structura organizatorică a entității.</w:t>
            </w:r>
          </w:p>
          <w:p w14:paraId="6EBA0991" w14:textId="72AD8B31" w:rsidR="00C91E7D" w:rsidRPr="00C91E7D" w:rsidRDefault="00C91E7D" w:rsidP="00C91E7D">
            <w:pPr>
              <w:jc w:val="both"/>
              <w:rPr>
                <w:rFonts w:ascii="Trebuchet MS" w:hAnsi="Trebuchet MS" w:cs="Arial"/>
              </w:rPr>
            </w:pPr>
            <w:r w:rsidRPr="00C91E7D">
              <w:rPr>
                <w:rFonts w:ascii="Trebuchet MS" w:hAnsi="Trebuchet MS" w:cs="Arial"/>
              </w:rPr>
              <w:t xml:space="preserve">În conformitate cu obligația de a desfășura Programe de Formare, entitatea trebuie să-și informeze managerii și lucrătorii cu privire la politicile și procedurile de prevenire a corupției implementate, al căror conținut și instruire ar trebui să varieze în funcție de expunerea diferită a fiecărui profesionist la riscurile identificate. </w:t>
            </w:r>
            <w:r>
              <w:rPr>
                <w:rFonts w:ascii="Trebuchet MS" w:hAnsi="Trebuchet MS" w:cs="Arial"/>
              </w:rPr>
              <w:t>Aceste</w:t>
            </w:r>
            <w:r w:rsidRPr="00C91E7D">
              <w:rPr>
                <w:rFonts w:ascii="Trebuchet MS" w:hAnsi="Trebuchet MS" w:cs="Arial"/>
              </w:rPr>
              <w:t xml:space="preserve"> instruiri sunt luate în considerare ca ore de formare continuă pe care angajatorul trebuie să le ofere angajatului.</w:t>
            </w:r>
          </w:p>
          <w:p w14:paraId="5535F2B3" w14:textId="01C4645E" w:rsidR="00C91E7D" w:rsidRDefault="0022071A" w:rsidP="00C91E7D">
            <w:pPr>
              <w:jc w:val="both"/>
              <w:rPr>
                <w:rFonts w:ascii="Trebuchet MS" w:hAnsi="Trebuchet MS" w:cs="Arial"/>
              </w:rPr>
            </w:pPr>
            <w:r>
              <w:rPr>
                <w:rFonts w:ascii="Trebuchet MS" w:hAnsi="Trebuchet MS" w:cs="Arial"/>
              </w:rPr>
              <w:t xml:space="preserve">Canalul de </w:t>
            </w:r>
            <w:r w:rsidR="009E6E71">
              <w:rPr>
                <w:rFonts w:ascii="Trebuchet MS" w:hAnsi="Trebuchet MS" w:cs="Arial"/>
              </w:rPr>
              <w:t>raportare</w:t>
            </w:r>
            <w:r>
              <w:rPr>
                <w:rFonts w:ascii="Trebuchet MS" w:hAnsi="Trebuchet MS" w:cs="Arial"/>
              </w:rPr>
              <w:t xml:space="preserve"> internă permite angajaților să raporteze orice încălcare în acord cu </w:t>
            </w:r>
            <w:r w:rsidR="002325B3">
              <w:rPr>
                <w:rFonts w:ascii="Trebuchet MS" w:hAnsi="Trebuchet MS" w:cs="Arial"/>
              </w:rPr>
              <w:t>D</w:t>
            </w:r>
            <w:r>
              <w:rPr>
                <w:rFonts w:ascii="Trebuchet MS" w:hAnsi="Trebuchet MS" w:cs="Arial"/>
              </w:rPr>
              <w:t>irectiva 1937/2019 privind protecția avertizorilor în interes public</w:t>
            </w:r>
            <w:r w:rsidR="001737C4">
              <w:rPr>
                <w:rFonts w:ascii="Trebuchet MS" w:hAnsi="Trebuchet MS" w:cs="Arial"/>
              </w:rPr>
              <w:t xml:space="preserve"> și este însoțit de mecanisme de protecție pentru încurajarea avertizărilor</w:t>
            </w:r>
            <w:r>
              <w:rPr>
                <w:rFonts w:ascii="Trebuchet MS" w:hAnsi="Trebuchet MS" w:cs="Arial"/>
              </w:rPr>
              <w:t>. Nu în ultimul rând, ofițerul de conformitate este o persoană care se bucură de probitate și de independență operațională de decizie</w:t>
            </w:r>
            <w:r w:rsidR="001737C4">
              <w:rPr>
                <w:rFonts w:ascii="Trebuchet MS" w:hAnsi="Trebuchet MS" w:cs="Arial"/>
              </w:rPr>
              <w:t xml:space="preserve"> astfel încât să ofere legitimitate măsurilor implementate ca parte din programul de conformitate.</w:t>
            </w:r>
          </w:p>
          <w:p w14:paraId="3C1779B8" w14:textId="6BA5511F" w:rsidR="0022071A" w:rsidRDefault="0022071A" w:rsidP="00C91E7D">
            <w:pPr>
              <w:jc w:val="both"/>
              <w:rPr>
                <w:rFonts w:ascii="Trebuchet MS" w:hAnsi="Trebuchet MS" w:cs="Arial"/>
              </w:rPr>
            </w:pPr>
          </w:p>
          <w:p w14:paraId="402604D4" w14:textId="7953552E" w:rsidR="0022071A" w:rsidRDefault="0022071A" w:rsidP="00C91E7D">
            <w:pPr>
              <w:jc w:val="both"/>
              <w:rPr>
                <w:rFonts w:ascii="Trebuchet MS" w:hAnsi="Trebuchet MS" w:cs="Arial"/>
              </w:rPr>
            </w:pPr>
            <w:r>
              <w:rPr>
                <w:rFonts w:ascii="Trebuchet MS" w:hAnsi="Trebuchet MS" w:cs="Arial"/>
              </w:rPr>
              <w:t>URL:</w:t>
            </w:r>
            <w:hyperlink r:id="rId139" w:history="1">
              <w:r w:rsidRPr="0044170A">
                <w:rPr>
                  <w:rStyle w:val="Hyperlink"/>
                  <w:rFonts w:ascii="Trebuchet MS" w:hAnsi="Trebuchet MS" w:cs="Arial"/>
                </w:rPr>
                <w:t>https://www.srslegal.pt/xms/files/Arquivo/2022-06-16/Newsletter_-_General_Regime_for_the_Prevention_of_Corruption.pdf</w:t>
              </w:r>
            </w:hyperlink>
            <w:r>
              <w:rPr>
                <w:rFonts w:ascii="Trebuchet MS" w:hAnsi="Trebuchet MS" w:cs="Arial"/>
              </w:rPr>
              <w:t xml:space="preserve"> </w:t>
            </w:r>
          </w:p>
          <w:p w14:paraId="12A9AE50" w14:textId="1AC2A518" w:rsidR="00C91E7D" w:rsidRDefault="00000000" w:rsidP="00C81D97">
            <w:pPr>
              <w:jc w:val="both"/>
              <w:rPr>
                <w:rFonts w:ascii="Trebuchet MS" w:hAnsi="Trebuchet MS" w:cs="Arial"/>
              </w:rPr>
            </w:pPr>
            <w:hyperlink r:id="rId140" w:history="1">
              <w:r w:rsidR="0022071A" w:rsidRPr="0044170A">
                <w:rPr>
                  <w:rStyle w:val="Hyperlink"/>
                  <w:rFonts w:ascii="Trebuchet MS" w:hAnsi="Trebuchet MS" w:cs="Arial"/>
                </w:rPr>
                <w:t>https://www.garrigues.com/sites/default/files/documents/portugal_-_the_general_regime_for_the_prevention_of_corruption_enters_into_force_6-step_check-list.pdf</w:t>
              </w:r>
            </w:hyperlink>
            <w:r w:rsidR="0022071A">
              <w:rPr>
                <w:rFonts w:ascii="Trebuchet MS" w:hAnsi="Trebuchet MS" w:cs="Arial"/>
              </w:rPr>
              <w:t xml:space="preserve"> </w:t>
            </w:r>
          </w:p>
        </w:tc>
      </w:tr>
    </w:tbl>
    <w:p w14:paraId="2F7E9F5F" w14:textId="77777777" w:rsidR="005B1255" w:rsidRPr="00594F20" w:rsidRDefault="005B1255" w:rsidP="00C81D97">
      <w:pPr>
        <w:jc w:val="both"/>
        <w:rPr>
          <w:rFonts w:ascii="Trebuchet MS" w:hAnsi="Trebuchet MS" w:cs="Arial"/>
          <w:b/>
          <w:bCs/>
          <w:lang w:eastAsia="ro-RO"/>
        </w:rPr>
      </w:pPr>
    </w:p>
    <w:p w14:paraId="2C9C472A" w14:textId="25E3CEBB" w:rsidR="005B1255" w:rsidRPr="00594F20" w:rsidRDefault="005B1255" w:rsidP="00C81D97">
      <w:pPr>
        <w:jc w:val="both"/>
        <w:rPr>
          <w:rFonts w:ascii="Trebuchet MS" w:hAnsi="Trebuchet MS" w:cs="Arial"/>
          <w:b/>
          <w:bCs/>
          <w:lang w:eastAsia="ro-RO"/>
        </w:rPr>
        <w:sectPr w:rsidR="005B1255" w:rsidRPr="00594F20" w:rsidSect="000D0B84">
          <w:pgSz w:w="11907" w:h="16840" w:code="9"/>
          <w:pgMar w:top="1440" w:right="1440" w:bottom="1440" w:left="1440" w:header="531" w:footer="510" w:gutter="0"/>
          <w:cols w:space="708"/>
          <w:docGrid w:linePitch="360"/>
        </w:sectPr>
      </w:pPr>
    </w:p>
    <w:p w14:paraId="55C7388E" w14:textId="48768278" w:rsidR="00E202C1" w:rsidRPr="00A87F37" w:rsidRDefault="005B1255" w:rsidP="00C21F0C">
      <w:pPr>
        <w:pStyle w:val="Heading1"/>
        <w:numPr>
          <w:ilvl w:val="0"/>
          <w:numId w:val="1"/>
        </w:numPr>
        <w:rPr>
          <w:rFonts w:ascii="Trebuchet MS" w:hAnsi="Trebuchet MS" w:cs="Arial"/>
          <w:color w:val="003399"/>
          <w:sz w:val="22"/>
          <w:szCs w:val="22"/>
        </w:rPr>
      </w:pPr>
      <w:bookmarkStart w:id="22" w:name="_Toc129092486"/>
      <w:bookmarkStart w:id="23" w:name="_Hlk114147575"/>
      <w:r w:rsidRPr="00A87F37">
        <w:rPr>
          <w:rFonts w:ascii="Trebuchet MS" w:hAnsi="Trebuchet MS" w:cs="Arial"/>
          <w:color w:val="003399"/>
          <w:sz w:val="22"/>
          <w:szCs w:val="22"/>
        </w:rPr>
        <w:lastRenderedPageBreak/>
        <w:t>CONCLUZII</w:t>
      </w:r>
      <w:bookmarkEnd w:id="22"/>
    </w:p>
    <w:bookmarkEnd w:id="23"/>
    <w:p w14:paraId="74594AD6" w14:textId="77777777" w:rsidR="004A488F" w:rsidRDefault="0056254A" w:rsidP="00BA2FDA">
      <w:pPr>
        <w:jc w:val="both"/>
        <w:rPr>
          <w:rFonts w:ascii="Trebuchet MS" w:hAnsi="Trebuchet MS" w:cs="Arial"/>
          <w:lang w:eastAsia="ro-RO"/>
        </w:rPr>
      </w:pPr>
      <w:r w:rsidRPr="00000E08">
        <w:rPr>
          <w:rFonts w:ascii="Trebuchet MS" w:hAnsi="Trebuchet MS" w:cs="Arial"/>
          <w:lang w:eastAsia="ro-RO"/>
        </w:rPr>
        <w:t>Ghidul p</w:t>
      </w:r>
      <w:r w:rsidR="00EB1CA1" w:rsidRPr="00000E08">
        <w:rPr>
          <w:rFonts w:ascii="Trebuchet MS" w:hAnsi="Trebuchet MS" w:cs="Arial"/>
          <w:lang w:eastAsia="ro-RO"/>
        </w:rPr>
        <w:t>rezintă sistemul</w:t>
      </w:r>
      <w:r w:rsidR="00EB1CA1" w:rsidRPr="00CE40AA">
        <w:rPr>
          <w:rFonts w:ascii="Trebuchet MS" w:hAnsi="Trebuchet MS" w:cs="Arial"/>
          <w:lang w:eastAsia="ro-RO"/>
        </w:rPr>
        <w:t xml:space="preserve"> de prevenire a corupției </w:t>
      </w:r>
      <w:r w:rsidR="005A7028">
        <w:rPr>
          <w:rFonts w:ascii="Trebuchet MS" w:hAnsi="Trebuchet MS" w:cs="Arial"/>
          <w:lang w:eastAsia="ro-RO"/>
        </w:rPr>
        <w:t xml:space="preserve">al Sectorului 6 al Municipiului București în relație cu standardele naționale stabilite prin Strategia Națională Anticorupție și cu cele mai bune practici premiate la nivel național de Agenția Națională a Funcționarilor Publici și </w:t>
      </w:r>
      <w:bookmarkStart w:id="24" w:name="_Hlk128059825"/>
      <w:r w:rsidR="005A7028">
        <w:rPr>
          <w:rFonts w:ascii="Trebuchet MS" w:hAnsi="Trebuchet MS" w:cs="Arial"/>
          <w:lang w:eastAsia="ro-RO"/>
        </w:rPr>
        <w:t>Ministerul Dezvoltării, Lucrărilor Publice și Administrației</w:t>
      </w:r>
      <w:bookmarkEnd w:id="24"/>
      <w:r w:rsidR="005A7028">
        <w:rPr>
          <w:rFonts w:ascii="Trebuchet MS" w:hAnsi="Trebuchet MS" w:cs="Arial"/>
          <w:lang w:eastAsia="ro-RO"/>
        </w:rPr>
        <w:t xml:space="preserve">. Sistemul </w:t>
      </w:r>
      <w:r w:rsidR="005A7028" w:rsidRPr="005A7028">
        <w:rPr>
          <w:rFonts w:ascii="Trebuchet MS" w:hAnsi="Trebuchet MS" w:cs="Arial"/>
          <w:lang w:eastAsia="ro-RO"/>
        </w:rPr>
        <w:t>de prevenire a corupției al Sectorului 6 al Municipiului București</w:t>
      </w:r>
      <w:r w:rsidR="005A7028">
        <w:rPr>
          <w:rFonts w:ascii="Trebuchet MS" w:hAnsi="Trebuchet MS" w:cs="Arial"/>
          <w:lang w:eastAsia="ro-RO"/>
        </w:rPr>
        <w:t xml:space="preserve"> beneficiază de sprijinul unor autorități naționale relevante, cu care Sectorul 6 a încheiat protocoale de colaborare: Agenția Națională de Integritate, Direcția Generală Anticorupție și </w:t>
      </w:r>
      <w:r w:rsidR="005A7028" w:rsidRPr="005A7028">
        <w:rPr>
          <w:rFonts w:ascii="Trebuchet MS" w:hAnsi="Trebuchet MS" w:cs="Arial"/>
          <w:lang w:eastAsia="ro-RO"/>
        </w:rPr>
        <w:t>Ministerul Dezvoltării, Lucrărilor Publice și Administrației</w:t>
      </w:r>
      <w:r w:rsidR="005A7028">
        <w:rPr>
          <w:rFonts w:ascii="Trebuchet MS" w:hAnsi="Trebuchet MS" w:cs="Arial"/>
          <w:lang w:eastAsia="ro-RO"/>
        </w:rPr>
        <w:t xml:space="preserve">. </w:t>
      </w:r>
    </w:p>
    <w:p w14:paraId="1E4EC84C" w14:textId="1E386A7B" w:rsidR="006456C3" w:rsidRDefault="005A7028" w:rsidP="00BA2FDA">
      <w:pPr>
        <w:jc w:val="both"/>
        <w:rPr>
          <w:rFonts w:ascii="Trebuchet MS" w:hAnsi="Trebuchet MS" w:cs="Arial"/>
          <w:lang w:eastAsia="ro-RO"/>
        </w:rPr>
      </w:pPr>
      <w:r>
        <w:rPr>
          <w:rFonts w:ascii="Trebuchet MS" w:hAnsi="Trebuchet MS" w:cs="Arial"/>
          <w:lang w:eastAsia="ro-RO"/>
        </w:rPr>
        <w:t xml:space="preserve">În acest sens, </w:t>
      </w:r>
      <w:r w:rsidRPr="00000E08">
        <w:rPr>
          <w:rFonts w:ascii="Trebuchet MS" w:hAnsi="Trebuchet MS" w:cs="Arial"/>
          <w:lang w:eastAsia="ro-RO"/>
        </w:rPr>
        <w:t xml:space="preserve">ghidul </w:t>
      </w:r>
      <w:r w:rsidR="00000E08" w:rsidRPr="00000E08">
        <w:rPr>
          <w:rFonts w:ascii="Trebuchet MS" w:hAnsi="Trebuchet MS" w:cs="Arial"/>
          <w:lang w:eastAsia="ro-RO"/>
        </w:rPr>
        <w:t>identifică</w:t>
      </w:r>
      <w:r w:rsidRPr="00000E08">
        <w:rPr>
          <w:rFonts w:ascii="Trebuchet MS" w:hAnsi="Trebuchet MS" w:cs="Arial"/>
          <w:lang w:eastAsia="ro-RO"/>
        </w:rPr>
        <w:t xml:space="preserve"> fiecare autoritate națională cu atribuții anticorupție cu care Sectorul 6 colaborează. </w:t>
      </w:r>
      <w:r w:rsidR="00BA2FDA" w:rsidRPr="00000E08">
        <w:rPr>
          <w:rFonts w:ascii="Trebuchet MS" w:hAnsi="Trebuchet MS" w:cs="Arial"/>
          <w:lang w:eastAsia="ro-RO"/>
        </w:rPr>
        <w:t xml:space="preserve">În plus, ghidul </w:t>
      </w:r>
      <w:r w:rsidR="00000E08" w:rsidRPr="00000E08">
        <w:rPr>
          <w:rFonts w:ascii="Trebuchet MS" w:hAnsi="Trebuchet MS" w:cs="Arial"/>
          <w:lang w:eastAsia="ro-RO"/>
        </w:rPr>
        <w:t>face referire</w:t>
      </w:r>
      <w:r w:rsidR="00BA2FDA" w:rsidRPr="00000E08">
        <w:rPr>
          <w:rFonts w:ascii="Trebuchet MS" w:hAnsi="Trebuchet MS" w:cs="Arial"/>
          <w:lang w:eastAsia="ro-RO"/>
        </w:rPr>
        <w:t xml:space="preserve"> și alte autorități naționale de combatere a corupție. Din acest tablou instituțional se desprinde concluzia</w:t>
      </w:r>
      <w:r w:rsidR="00BA2FDA">
        <w:rPr>
          <w:rFonts w:ascii="Trebuchet MS" w:hAnsi="Trebuchet MS" w:cs="Arial"/>
          <w:lang w:eastAsia="ro-RO"/>
        </w:rPr>
        <w:t xml:space="preserve"> apartenenței Sectorului 6 la cadrul național și implementarea la nivelul sectorului 6 a celor mai bune practici naționale. </w:t>
      </w:r>
      <w:r w:rsidR="00FC14FC">
        <w:rPr>
          <w:rFonts w:ascii="Trebuchet MS" w:hAnsi="Trebuchet MS" w:cs="Arial"/>
          <w:lang w:eastAsia="ro-RO"/>
        </w:rPr>
        <w:t>Ghidul nu se rezumă însă la standardele și bunele practici naționale.</w:t>
      </w:r>
    </w:p>
    <w:p w14:paraId="0ACA836F" w14:textId="62EDF21C" w:rsidR="004A488F" w:rsidRDefault="00FC14FC" w:rsidP="00BA2FDA">
      <w:pPr>
        <w:jc w:val="both"/>
        <w:rPr>
          <w:rFonts w:ascii="Trebuchet MS" w:hAnsi="Trebuchet MS" w:cs="Arial"/>
          <w:lang w:eastAsia="ro-RO"/>
        </w:rPr>
      </w:pPr>
      <w:r w:rsidRPr="00000E08">
        <w:rPr>
          <w:rFonts w:ascii="Trebuchet MS" w:hAnsi="Trebuchet MS" w:cs="Arial"/>
          <w:lang w:eastAsia="ro-RO"/>
        </w:rPr>
        <w:t xml:space="preserve">Ghidul </w:t>
      </w:r>
      <w:r w:rsidR="00000E08" w:rsidRPr="00000E08">
        <w:rPr>
          <w:rFonts w:ascii="Trebuchet MS" w:hAnsi="Trebuchet MS" w:cs="Arial"/>
          <w:lang w:eastAsia="ro-RO"/>
        </w:rPr>
        <w:t>pune în evidență</w:t>
      </w:r>
      <w:r>
        <w:rPr>
          <w:rFonts w:ascii="Trebuchet MS" w:hAnsi="Trebuchet MS" w:cs="Arial"/>
          <w:lang w:eastAsia="ro-RO"/>
        </w:rPr>
        <w:t xml:space="preserve"> </w:t>
      </w:r>
      <w:r w:rsidRPr="00FC14FC">
        <w:rPr>
          <w:rFonts w:ascii="Trebuchet MS" w:hAnsi="Trebuchet MS" w:cs="Arial"/>
          <w:lang w:eastAsia="ro-RO"/>
        </w:rPr>
        <w:t xml:space="preserve">sistemul de prevenire a corupției al Sectorului 6 al Municipiului </w:t>
      </w:r>
      <w:r w:rsidRPr="00000E08">
        <w:rPr>
          <w:rFonts w:ascii="Trebuchet MS" w:hAnsi="Trebuchet MS" w:cs="Arial"/>
          <w:lang w:eastAsia="ro-RO"/>
        </w:rPr>
        <w:t xml:space="preserve">București în relație cu standardele și inițiativele internaționale și europene. Ghidul </w:t>
      </w:r>
      <w:r w:rsidR="00000E08" w:rsidRPr="00000E08">
        <w:rPr>
          <w:rFonts w:ascii="Trebuchet MS" w:hAnsi="Trebuchet MS" w:cs="Arial"/>
          <w:lang w:eastAsia="ro-RO"/>
        </w:rPr>
        <w:t xml:space="preserve">nominalizează </w:t>
      </w:r>
      <w:r w:rsidRPr="00000E08">
        <w:rPr>
          <w:rFonts w:ascii="Trebuchet MS" w:hAnsi="Trebuchet MS" w:cs="Arial"/>
          <w:lang w:eastAsia="ro-RO"/>
        </w:rPr>
        <w:t xml:space="preserve">instituții </w:t>
      </w:r>
      <w:r w:rsidR="003C4FB1" w:rsidRPr="00000E08">
        <w:rPr>
          <w:rFonts w:ascii="Trebuchet MS" w:hAnsi="Trebuchet MS" w:cs="Arial"/>
          <w:lang w:eastAsia="ro-RO"/>
        </w:rPr>
        <w:t>și inițiative</w:t>
      </w:r>
      <w:r w:rsidR="003C4FB1">
        <w:rPr>
          <w:rFonts w:ascii="Trebuchet MS" w:hAnsi="Trebuchet MS" w:cs="Arial"/>
          <w:lang w:eastAsia="ro-RO"/>
        </w:rPr>
        <w:t xml:space="preserve"> </w:t>
      </w:r>
      <w:r>
        <w:rPr>
          <w:rFonts w:ascii="Trebuchet MS" w:hAnsi="Trebuchet MS" w:cs="Arial"/>
          <w:lang w:eastAsia="ro-RO"/>
        </w:rPr>
        <w:t>internaționale</w:t>
      </w:r>
      <w:r w:rsidR="003C4FB1">
        <w:rPr>
          <w:rFonts w:ascii="Trebuchet MS" w:hAnsi="Trebuchet MS" w:cs="Arial"/>
          <w:lang w:eastAsia="ro-RO"/>
        </w:rPr>
        <w:t xml:space="preserve"> și europene</w:t>
      </w:r>
      <w:r>
        <w:rPr>
          <w:rFonts w:ascii="Trebuchet MS" w:hAnsi="Trebuchet MS" w:cs="Arial"/>
          <w:lang w:eastAsia="ro-RO"/>
        </w:rPr>
        <w:t xml:space="preserve"> cu </w:t>
      </w:r>
      <w:r w:rsidR="00CA1670">
        <w:rPr>
          <w:rFonts w:ascii="Trebuchet MS" w:hAnsi="Trebuchet MS" w:cs="Arial"/>
          <w:lang w:eastAsia="ro-RO"/>
        </w:rPr>
        <w:t>misiune</w:t>
      </w:r>
      <w:r>
        <w:rPr>
          <w:rFonts w:ascii="Trebuchet MS" w:hAnsi="Trebuchet MS" w:cs="Arial"/>
          <w:lang w:eastAsia="ro-RO"/>
        </w:rPr>
        <w:t xml:space="preserve"> în domeniul prevenirii corupției la care România este parte. </w:t>
      </w:r>
      <w:r w:rsidR="00776C02">
        <w:rPr>
          <w:rFonts w:ascii="Trebuchet MS" w:hAnsi="Trebuchet MS" w:cs="Arial"/>
          <w:lang w:eastAsia="ro-RO"/>
        </w:rPr>
        <w:t xml:space="preserve">Ghidul prezintă </w:t>
      </w:r>
      <w:r w:rsidR="00CA1670">
        <w:rPr>
          <w:rFonts w:ascii="Trebuchet MS" w:hAnsi="Trebuchet MS" w:cs="Arial"/>
          <w:lang w:eastAsia="ro-RO"/>
        </w:rPr>
        <w:t xml:space="preserve">problematica percepției corupției în România în relație cu statele vecine, membre UE, Bulgaria și Ungaria. </w:t>
      </w:r>
    </w:p>
    <w:p w14:paraId="18AF202E" w14:textId="584B6CCA" w:rsidR="004A488F" w:rsidRDefault="003C4FB1" w:rsidP="00BA2FDA">
      <w:pPr>
        <w:jc w:val="both"/>
        <w:rPr>
          <w:rFonts w:ascii="Trebuchet MS" w:hAnsi="Trebuchet MS" w:cs="Arial"/>
          <w:lang w:eastAsia="ro-RO"/>
        </w:rPr>
      </w:pPr>
      <w:r w:rsidRPr="00000E08">
        <w:rPr>
          <w:rFonts w:ascii="Trebuchet MS" w:hAnsi="Trebuchet MS" w:cs="Arial"/>
          <w:lang w:eastAsia="ro-RO"/>
        </w:rPr>
        <w:t xml:space="preserve">Ghidul </w:t>
      </w:r>
      <w:r w:rsidR="00000E08" w:rsidRPr="00000E08">
        <w:rPr>
          <w:rFonts w:ascii="Trebuchet MS" w:hAnsi="Trebuchet MS" w:cs="Arial"/>
          <w:lang w:eastAsia="ro-RO"/>
        </w:rPr>
        <w:t xml:space="preserve">discută </w:t>
      </w:r>
      <w:r w:rsidRPr="00000E08">
        <w:rPr>
          <w:rFonts w:ascii="Trebuchet MS" w:hAnsi="Trebuchet MS" w:cs="Arial"/>
          <w:lang w:eastAsia="ro-RO"/>
        </w:rPr>
        <w:t>activitățile</w:t>
      </w:r>
      <w:r>
        <w:rPr>
          <w:rFonts w:ascii="Trebuchet MS" w:hAnsi="Trebuchet MS" w:cs="Arial"/>
          <w:lang w:eastAsia="ro-RO"/>
        </w:rPr>
        <w:t xml:space="preserve"> statelor membre UE în domeniul prevenirii corupției.</w:t>
      </w:r>
      <w:r w:rsidR="00CA1670">
        <w:rPr>
          <w:rFonts w:ascii="Trebuchet MS" w:hAnsi="Trebuchet MS" w:cs="Arial"/>
          <w:lang w:eastAsia="ro-RO"/>
        </w:rPr>
        <w:t xml:space="preserve"> </w:t>
      </w:r>
      <w:r w:rsidR="00CA1670" w:rsidRPr="00CA1670">
        <w:rPr>
          <w:rFonts w:ascii="Trebuchet MS" w:hAnsi="Trebuchet MS" w:cs="Arial"/>
          <w:lang w:eastAsia="ro-RO"/>
        </w:rPr>
        <w:t xml:space="preserve">Din acest tablou </w:t>
      </w:r>
      <w:r w:rsidR="00CA1670">
        <w:rPr>
          <w:rFonts w:ascii="Trebuchet MS" w:hAnsi="Trebuchet MS" w:cs="Arial"/>
          <w:lang w:eastAsia="ro-RO"/>
        </w:rPr>
        <w:t xml:space="preserve">regional, european și internațional se desprinde concluzia că eforturile de prevenire a corupției nu sunt specifice sau aplicabile doar României, că acestea nu sunt niște condiționalități impuse de partenerii României sau ca aceste condiționalități diminuează din prestigiul național. </w:t>
      </w:r>
    </w:p>
    <w:p w14:paraId="096A35E9" w14:textId="77777777" w:rsidR="004A488F" w:rsidRDefault="00CA1670" w:rsidP="00BA2FDA">
      <w:pPr>
        <w:jc w:val="both"/>
        <w:rPr>
          <w:rFonts w:ascii="Trebuchet MS" w:hAnsi="Trebuchet MS" w:cs="Arial"/>
          <w:lang w:eastAsia="ro-RO"/>
        </w:rPr>
      </w:pPr>
      <w:r>
        <w:rPr>
          <w:rFonts w:ascii="Trebuchet MS" w:hAnsi="Trebuchet MS" w:cs="Arial"/>
          <w:lang w:eastAsia="ro-RO"/>
        </w:rPr>
        <w:t xml:space="preserve">Toate statele din Uniunea Europeană au strategii de prevenire a corupției, au instituții de prevenire și combatere a corupției. Nimic din ce se întâmplă în România în materia prevenirii și combaterii corupției nu este diferit sau în plus față de ce se întâmplă în toate celelalte state ale Uniunii Europene (UE). Dimpotrivă, toate informațiile prezentate în acest ghid arată că România se racordează unor eforturi internaționale și europene pe care nu le-a inițiat și care există cu mult înainte ca România să devină membru UE. </w:t>
      </w:r>
    </w:p>
    <w:p w14:paraId="4A2FAED7" w14:textId="513F6DF5" w:rsidR="00FC14FC" w:rsidRDefault="00CA1670" w:rsidP="00BA2FDA">
      <w:pPr>
        <w:jc w:val="both"/>
        <w:rPr>
          <w:rFonts w:ascii="Trebuchet MS" w:hAnsi="Trebuchet MS" w:cs="Arial"/>
          <w:lang w:eastAsia="ro-RO"/>
        </w:rPr>
      </w:pPr>
      <w:r>
        <w:rPr>
          <w:rFonts w:ascii="Trebuchet MS" w:hAnsi="Trebuchet MS" w:cs="Arial"/>
          <w:lang w:eastAsia="ro-RO"/>
        </w:rPr>
        <w:t xml:space="preserve">Corupția reprezintă un inamic al democrației și libertății individuale, iar dacă dorim să </w:t>
      </w:r>
      <w:r w:rsidR="00D1535C">
        <w:rPr>
          <w:rFonts w:ascii="Trebuchet MS" w:hAnsi="Trebuchet MS" w:cs="Arial"/>
          <w:lang w:eastAsia="ro-RO"/>
        </w:rPr>
        <w:t>ne menținem</w:t>
      </w:r>
      <w:r>
        <w:rPr>
          <w:rFonts w:ascii="Trebuchet MS" w:hAnsi="Trebuchet MS" w:cs="Arial"/>
          <w:lang w:eastAsia="ro-RO"/>
        </w:rPr>
        <w:t xml:space="preserve"> </w:t>
      </w:r>
      <w:r w:rsidR="00D1535C">
        <w:rPr>
          <w:rFonts w:ascii="Trebuchet MS" w:hAnsi="Trebuchet MS" w:cs="Arial"/>
          <w:lang w:eastAsia="ro-RO"/>
        </w:rPr>
        <w:t>în</w:t>
      </w:r>
      <w:r>
        <w:rPr>
          <w:rFonts w:ascii="Trebuchet MS" w:hAnsi="Trebuchet MS" w:cs="Arial"/>
          <w:lang w:eastAsia="ro-RO"/>
        </w:rPr>
        <w:t xml:space="preserve"> spațiul european de civilizație trebuie să înțelegem că prevenirea corupției este o activitate firească prin care ne protejăm instituțiile, valorile și modul de viață.    </w:t>
      </w:r>
    </w:p>
    <w:p w14:paraId="2C09B78A" w14:textId="4C83F09B" w:rsidR="00FC14FC" w:rsidRPr="00CE40AA" w:rsidRDefault="00FC14FC" w:rsidP="00BA2FDA">
      <w:pPr>
        <w:jc w:val="both"/>
        <w:rPr>
          <w:rFonts w:ascii="Trebuchet MS" w:hAnsi="Trebuchet MS" w:cs="Arial"/>
          <w:lang w:eastAsia="ro-RO"/>
        </w:rPr>
      </w:pPr>
    </w:p>
    <w:p w14:paraId="223D9EC5" w14:textId="77777777" w:rsidR="00E3631F" w:rsidRPr="00594F20" w:rsidRDefault="00E3631F" w:rsidP="00C81D97">
      <w:pPr>
        <w:rPr>
          <w:rFonts w:ascii="Trebuchet MS" w:hAnsi="Trebuchet MS" w:cs="Arial"/>
          <w:b/>
          <w:bCs/>
          <w:lang w:eastAsia="ro-RO"/>
        </w:rPr>
      </w:pPr>
    </w:p>
    <w:sectPr w:rsidR="00E3631F" w:rsidRPr="00594F20" w:rsidSect="000F2EE8">
      <w:pgSz w:w="11907" w:h="16840" w:code="9"/>
      <w:pgMar w:top="1440" w:right="1440" w:bottom="1440" w:left="1440" w:header="533"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03F8" w14:textId="77777777" w:rsidR="00F92D56" w:rsidRDefault="00F92D56" w:rsidP="00306146">
      <w:pPr>
        <w:spacing w:after="0" w:line="240" w:lineRule="auto"/>
      </w:pPr>
      <w:r>
        <w:separator/>
      </w:r>
    </w:p>
  </w:endnote>
  <w:endnote w:type="continuationSeparator" w:id="0">
    <w:p w14:paraId="51EB06FD" w14:textId="77777777" w:rsidR="00F92D56" w:rsidRDefault="00F92D56"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945C" w14:textId="4E7F1FBB" w:rsidR="00202FC7" w:rsidRDefault="00202FC7" w:rsidP="00306146">
    <w:pPr>
      <w:pStyle w:val="Footer"/>
      <w:jc w:val="center"/>
      <w:rPr>
        <w:rFonts w:ascii="Trebuchet MS" w:hAnsi="Trebuchet MS"/>
        <w:sz w:val="13"/>
        <w:szCs w:val="13"/>
      </w:rPr>
    </w:pPr>
    <w:r>
      <w:rPr>
        <w:rFonts w:ascii="Trebuchet MS" w:hAnsi="Trebuchet MS"/>
        <w:noProof/>
        <w:color w:val="001489"/>
        <w:sz w:val="18"/>
        <w:szCs w:val="18"/>
      </w:rPr>
      <w:drawing>
        <wp:anchor distT="0" distB="0" distL="114300" distR="114300" simplePos="0" relativeHeight="251659264" behindDoc="0" locked="0" layoutInCell="1" allowOverlap="1" wp14:anchorId="7DF1294A" wp14:editId="27C9EC5A">
          <wp:simplePos x="0" y="0"/>
          <wp:positionH relativeFrom="column">
            <wp:posOffset>0</wp:posOffset>
          </wp:positionH>
          <wp:positionV relativeFrom="paragraph">
            <wp:posOffset>95250</wp:posOffset>
          </wp:positionV>
          <wp:extent cx="6282055" cy="563880"/>
          <wp:effectExtent l="0" t="0" r="4445" b="7620"/>
          <wp:wrapThrough wrapText="bothSides">
            <wp:wrapPolygon edited="0">
              <wp:start x="16703" y="0"/>
              <wp:lineTo x="0" y="4378"/>
              <wp:lineTo x="0" y="9486"/>
              <wp:lineTo x="16506" y="11676"/>
              <wp:lineTo x="9432" y="16784"/>
              <wp:lineTo x="9367" y="21162"/>
              <wp:lineTo x="10480" y="21162"/>
              <wp:lineTo x="10808" y="21162"/>
              <wp:lineTo x="12773" y="21162"/>
              <wp:lineTo x="17882" y="14595"/>
              <wp:lineTo x="17816" y="11676"/>
              <wp:lineTo x="21550" y="10946"/>
              <wp:lineTo x="21550" y="2919"/>
              <wp:lineTo x="17554" y="0"/>
              <wp:lineTo x="16703"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05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86576" w14:textId="25F74DAA" w:rsidR="00202FC7" w:rsidRDefault="00202FC7" w:rsidP="00306146">
    <w:pPr>
      <w:pStyle w:val="Footer"/>
      <w:jc w:val="center"/>
      <w:rPr>
        <w:rFonts w:ascii="Trebuchet MS" w:hAnsi="Trebuchet MS"/>
        <w:sz w:val="13"/>
        <w:szCs w:val="13"/>
      </w:rPr>
    </w:pPr>
  </w:p>
  <w:p w14:paraId="72F94A1D" w14:textId="55970CCF" w:rsidR="00202FC7" w:rsidRPr="00BE5215" w:rsidRDefault="00202FC7" w:rsidP="00306146">
    <w:pPr>
      <w:pStyle w:val="Footer"/>
      <w:jc w:val="center"/>
      <w:rPr>
        <w:rFonts w:ascii="Trebuchet MS" w:hAnsi="Trebuchet MS"/>
        <w:sz w:val="18"/>
        <w:szCs w:val="18"/>
      </w:rPr>
    </w:pPr>
    <w:r>
      <w:rPr>
        <w:rFonts w:ascii="Trebuchet MS" w:hAnsi="Trebuchet MS"/>
        <w:color w:val="001489"/>
        <w:sz w:val="18"/>
        <w:szCs w:val="18"/>
      </w:rPr>
      <w:t xml:space="preserve"> </w:t>
    </w:r>
    <w:r w:rsidRPr="00D10D4E">
      <w:rPr>
        <w:rFonts w:ascii="Trebuchet MS" w:hAnsi="Trebuchet MS"/>
        <w:color w:val="001489"/>
        <w:sz w:val="18"/>
        <w:szCs w:val="18"/>
      </w:rPr>
      <w:fldChar w:fldCharType="begin"/>
    </w:r>
    <w:r w:rsidRPr="00D10D4E">
      <w:rPr>
        <w:rFonts w:ascii="Trebuchet MS" w:hAnsi="Trebuchet MS"/>
        <w:color w:val="001489"/>
        <w:sz w:val="18"/>
        <w:szCs w:val="18"/>
      </w:rPr>
      <w:instrText xml:space="preserve"> PAGE   \* MERGEFORMAT </w:instrText>
    </w:r>
    <w:r w:rsidRPr="00D10D4E">
      <w:rPr>
        <w:rFonts w:ascii="Trebuchet MS" w:hAnsi="Trebuchet MS"/>
        <w:color w:val="001489"/>
        <w:sz w:val="18"/>
        <w:szCs w:val="18"/>
      </w:rPr>
      <w:fldChar w:fldCharType="separate"/>
    </w:r>
    <w:r>
      <w:rPr>
        <w:rFonts w:ascii="Trebuchet MS" w:hAnsi="Trebuchet MS"/>
        <w:noProof/>
        <w:color w:val="001489"/>
        <w:sz w:val="18"/>
        <w:szCs w:val="18"/>
      </w:rPr>
      <w:t>21</w:t>
    </w:r>
    <w:r w:rsidRPr="00D10D4E">
      <w:rPr>
        <w:rFonts w:ascii="Trebuchet MS" w:hAnsi="Trebuchet MS"/>
        <w:noProof/>
        <w:color w:val="00148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EAFF" w14:textId="77777777" w:rsidR="00F92D56" w:rsidRDefault="00F92D56" w:rsidP="00306146">
      <w:pPr>
        <w:spacing w:after="0" w:line="240" w:lineRule="auto"/>
      </w:pPr>
      <w:r>
        <w:separator/>
      </w:r>
    </w:p>
  </w:footnote>
  <w:footnote w:type="continuationSeparator" w:id="0">
    <w:p w14:paraId="67BF0BE2" w14:textId="77777777" w:rsidR="00F92D56" w:rsidRDefault="00F92D56" w:rsidP="00306146">
      <w:pPr>
        <w:spacing w:after="0" w:line="240" w:lineRule="auto"/>
      </w:pPr>
      <w:r>
        <w:continuationSeparator/>
      </w:r>
    </w:p>
  </w:footnote>
  <w:footnote w:id="1">
    <w:p w14:paraId="5838D2D7" w14:textId="671AC63A" w:rsidR="00202FC7" w:rsidRDefault="00202FC7">
      <w:pPr>
        <w:pStyle w:val="FootnoteText"/>
      </w:pPr>
      <w:r>
        <w:rPr>
          <w:rStyle w:val="FootnoteReference"/>
        </w:rPr>
        <w:footnoteRef/>
      </w:r>
      <w:r>
        <w:t xml:space="preserve"> </w:t>
      </w:r>
      <w:hyperlink r:id="rId1" w:history="1">
        <w:r w:rsidRPr="00537D2B">
          <w:rPr>
            <w:rStyle w:val="Hyperlink"/>
          </w:rPr>
          <w:t>https://www.anfp.gov.ro/continut/Inovatie_si_calitate_in_sectorul_public</w:t>
        </w:r>
      </w:hyperlink>
      <w:r>
        <w:t xml:space="preserve"> </w:t>
      </w:r>
    </w:p>
  </w:footnote>
  <w:footnote w:id="2">
    <w:p w14:paraId="469E8F09" w14:textId="175D9C68" w:rsidR="00202FC7" w:rsidRDefault="00202FC7">
      <w:pPr>
        <w:pStyle w:val="FootnoteText"/>
      </w:pPr>
      <w:r>
        <w:rPr>
          <w:rStyle w:val="FootnoteReference"/>
        </w:rPr>
        <w:footnoteRef/>
      </w:r>
      <w:r>
        <w:t xml:space="preserve"> </w:t>
      </w:r>
      <w:r w:rsidRPr="008F4515">
        <w:t xml:space="preserve">Regulamentul de organizare </w:t>
      </w:r>
      <w:r>
        <w:t>ș</w:t>
      </w:r>
      <w:r w:rsidRPr="008F4515">
        <w:t xml:space="preserve">i desfășurare a competiției „Rețeaua campionilor </w:t>
      </w:r>
      <w:r>
        <w:t>î</w:t>
      </w:r>
      <w:r w:rsidRPr="008F4515">
        <w:t xml:space="preserve">n domeniul integrității” </w:t>
      </w:r>
      <w:hyperlink r:id="rId2" w:history="1">
        <w:r w:rsidRPr="00537D2B">
          <w:rPr>
            <w:rStyle w:val="Hyperlink"/>
          </w:rPr>
          <w:t>https://www.mdlpa.ro/pages/stirisievenimente</w:t>
        </w:r>
      </w:hyperlink>
      <w:r>
        <w:t xml:space="preserve"> </w:t>
      </w:r>
    </w:p>
  </w:footnote>
  <w:footnote w:id="3">
    <w:p w14:paraId="2E4DF070" w14:textId="24B32592" w:rsidR="00202FC7" w:rsidRDefault="00202FC7">
      <w:pPr>
        <w:pStyle w:val="FootnoteText"/>
      </w:pPr>
      <w:r>
        <w:rPr>
          <w:rStyle w:val="FootnoteReference"/>
        </w:rPr>
        <w:footnoteRef/>
      </w:r>
      <w:r>
        <w:t xml:space="preserve"> </w:t>
      </w:r>
      <w:hyperlink r:id="rId3" w:history="1">
        <w:r w:rsidRPr="00823B9B">
          <w:rPr>
            <w:rStyle w:val="Hyperlink"/>
          </w:rPr>
          <w:t>https://www.anfp.gov.ro/R/Doc/2022/Conferinta%20XIV/Ghid%202022-compressed.pdf</w:t>
        </w:r>
      </w:hyperlink>
      <w:r>
        <w:t xml:space="preserve"> </w:t>
      </w:r>
    </w:p>
  </w:footnote>
  <w:footnote w:id="4">
    <w:p w14:paraId="7D4A05B0" w14:textId="6B2F80C5" w:rsidR="00202FC7" w:rsidRDefault="00202FC7">
      <w:pPr>
        <w:pStyle w:val="FootnoteText"/>
      </w:pPr>
      <w:r>
        <w:rPr>
          <w:rStyle w:val="FootnoteReference"/>
        </w:rPr>
        <w:footnoteRef/>
      </w:r>
      <w:r>
        <w:t xml:space="preserve"> </w:t>
      </w:r>
      <w:hyperlink r:id="rId4" w:history="1">
        <w:r w:rsidRPr="00823B9B">
          <w:rPr>
            <w:rStyle w:val="Hyperlink"/>
          </w:rPr>
          <w:t>https://www.anfp.gov.ro/R/Doc/2022/Pagina%20Conferinta%20site%20ANFP/Arhiva/2019/Ghid_12.pdf</w:t>
        </w:r>
      </w:hyperlink>
      <w:r>
        <w:t xml:space="preserve"> </w:t>
      </w:r>
    </w:p>
  </w:footnote>
  <w:footnote w:id="5">
    <w:p w14:paraId="59390E75" w14:textId="77777777" w:rsidR="00202FC7" w:rsidRDefault="00202FC7" w:rsidP="00231237">
      <w:pPr>
        <w:pStyle w:val="FootnoteText"/>
      </w:pPr>
      <w:r>
        <w:rPr>
          <w:rStyle w:val="FootnoteReference"/>
        </w:rPr>
        <w:footnoteRef/>
      </w:r>
      <w:r>
        <w:t xml:space="preserve"> </w:t>
      </w:r>
      <w:hyperlink r:id="rId5" w:history="1">
        <w:r w:rsidRPr="00823B9B">
          <w:rPr>
            <w:rStyle w:val="Hyperlink"/>
          </w:rPr>
          <w:t>https://www.anfp.gov.ro/R/Doc/2022/Pagina%20Conferinta%20site%20ANFP/Arhiva/2019/Ghid_12.pdf</w:t>
        </w:r>
      </w:hyperlink>
      <w:r>
        <w:t xml:space="preserve"> </w:t>
      </w:r>
    </w:p>
  </w:footnote>
  <w:footnote w:id="6">
    <w:p w14:paraId="61B069F3" w14:textId="77777777" w:rsidR="00202FC7" w:rsidRDefault="00202FC7" w:rsidP="00A27FD8">
      <w:pPr>
        <w:pStyle w:val="FootnoteText"/>
      </w:pPr>
      <w:r>
        <w:rPr>
          <w:rStyle w:val="FootnoteReference"/>
        </w:rPr>
        <w:footnoteRef/>
      </w:r>
      <w:r>
        <w:t xml:space="preserve"> </w:t>
      </w:r>
      <w:hyperlink r:id="rId6" w:history="1">
        <w:r w:rsidRPr="00823B9B">
          <w:rPr>
            <w:rStyle w:val="Hyperlink"/>
          </w:rPr>
          <w:t>https://www.anfp.gov.ro/R/Doc/2022/Pagina%20Conferinta%20site%20ANFP/Arhiva/2019/Ghid_12.pdf</w:t>
        </w:r>
      </w:hyperlink>
      <w:r>
        <w:t xml:space="preserve"> </w:t>
      </w:r>
    </w:p>
  </w:footnote>
  <w:footnote w:id="7">
    <w:p w14:paraId="540A886E" w14:textId="18F4EF92" w:rsidR="00202FC7" w:rsidRDefault="00202FC7">
      <w:pPr>
        <w:pStyle w:val="FootnoteText"/>
      </w:pPr>
      <w:r>
        <w:rPr>
          <w:rStyle w:val="FootnoteReference"/>
        </w:rPr>
        <w:footnoteRef/>
      </w:r>
      <w:r>
        <w:t xml:space="preserve"> </w:t>
      </w:r>
      <w:hyperlink r:id="rId7" w:history="1">
        <w:r w:rsidRPr="00537D2B">
          <w:rPr>
            <w:rStyle w:val="Hyperlink"/>
          </w:rPr>
          <w:t>https://www.administratie.ro/cele-mai-bune-proiecte-ale-autoritatilor-locale-in-domeniul-bunei-guvernari-au-fost-premiate-de-ministerul-lucrarilor-publice/</w:t>
        </w:r>
      </w:hyperlink>
      <w:r>
        <w:t xml:space="preserve"> </w:t>
      </w:r>
    </w:p>
  </w:footnote>
  <w:footnote w:id="8">
    <w:p w14:paraId="0B5D0F70" w14:textId="77777777" w:rsidR="00202FC7" w:rsidRDefault="00202FC7" w:rsidP="005367E7">
      <w:pPr>
        <w:pStyle w:val="FootnoteText"/>
      </w:pPr>
      <w:r>
        <w:rPr>
          <w:rStyle w:val="FootnoteReference"/>
        </w:rPr>
        <w:footnoteRef/>
      </w:r>
      <w:r>
        <w:t xml:space="preserve"> </w:t>
      </w:r>
      <w:hyperlink r:id="rId8" w:history="1">
        <w:r w:rsidRPr="00823B9B">
          <w:rPr>
            <w:rStyle w:val="Hyperlink"/>
          </w:rPr>
          <w:t>https://www.anfp.gov.ro/R/Doc/2022/Pagina%20Conferinta%20site%20ANFP/Arhiva/2019/Ghid_12.pdf</w:t>
        </w:r>
      </w:hyperlink>
      <w:r>
        <w:t xml:space="preserve"> </w:t>
      </w:r>
    </w:p>
  </w:footnote>
  <w:footnote w:id="9">
    <w:p w14:paraId="6DB5D259" w14:textId="1661F8C5" w:rsidR="00202FC7" w:rsidRDefault="00202FC7">
      <w:pPr>
        <w:pStyle w:val="FootnoteText"/>
      </w:pPr>
      <w:r>
        <w:rPr>
          <w:rStyle w:val="FootnoteReference"/>
        </w:rPr>
        <w:footnoteRef/>
      </w:r>
      <w:r>
        <w:t xml:space="preserve"> </w:t>
      </w:r>
      <w:bookmarkStart w:id="7" w:name="_Hlk127352283"/>
      <w:r>
        <w:fldChar w:fldCharType="begin"/>
      </w:r>
      <w:r>
        <w:instrText xml:space="preserve"> HYPERLINK "</w:instrText>
      </w:r>
      <w:r w:rsidRPr="008C0747">
        <w:instrText>https://www.mdlpa.ro/pages/stirisievenimente</w:instrText>
      </w:r>
      <w:r>
        <w:instrText xml:space="preserve">" </w:instrText>
      </w:r>
      <w:r>
        <w:fldChar w:fldCharType="separate"/>
      </w:r>
      <w:r w:rsidRPr="00537D2B">
        <w:rPr>
          <w:rStyle w:val="Hyperlink"/>
        </w:rPr>
        <w:t>https://www.mdlpa.ro/pages/stirisievenimente</w:t>
      </w:r>
      <w:r>
        <w:fldChar w:fldCharType="end"/>
      </w:r>
      <w:r>
        <w:t xml:space="preserve"> </w:t>
      </w:r>
      <w:bookmarkEnd w:id="7"/>
    </w:p>
  </w:footnote>
  <w:footnote w:id="10">
    <w:p w14:paraId="06B79EAC" w14:textId="23CB748C" w:rsidR="00202FC7" w:rsidRDefault="00202FC7">
      <w:pPr>
        <w:pStyle w:val="FootnoteText"/>
      </w:pPr>
      <w:r>
        <w:rPr>
          <w:rStyle w:val="FootnoteReference"/>
        </w:rPr>
        <w:footnoteRef/>
      </w:r>
      <w:r>
        <w:t xml:space="preserve"> </w:t>
      </w:r>
      <w:hyperlink r:id="rId9" w:history="1">
        <w:r w:rsidRPr="00537D2B">
          <w:rPr>
            <w:rStyle w:val="Hyperlink"/>
          </w:rPr>
          <w:t>https://legislatie.just.ro/Public/DetaliiDocumentAfis/249932</w:t>
        </w:r>
      </w:hyperlink>
      <w:r>
        <w:t xml:space="preserve"> </w:t>
      </w:r>
    </w:p>
  </w:footnote>
  <w:footnote w:id="11">
    <w:p w14:paraId="4E96F581" w14:textId="670E2C67" w:rsidR="00202FC7" w:rsidRPr="00902C16" w:rsidRDefault="00202FC7">
      <w:pPr>
        <w:pStyle w:val="FootnoteText"/>
        <w:rPr>
          <w:i/>
          <w:iCs/>
        </w:rPr>
      </w:pPr>
      <w:r>
        <w:rPr>
          <w:rStyle w:val="FootnoteReference"/>
        </w:rPr>
        <w:footnoteRef/>
      </w:r>
      <w:r>
        <w:t xml:space="preserve"> </w:t>
      </w:r>
      <w:r>
        <w:rPr>
          <w:i/>
          <w:iCs/>
        </w:rPr>
        <w:t>Ibd.</w:t>
      </w:r>
    </w:p>
  </w:footnote>
  <w:footnote w:id="12">
    <w:p w14:paraId="30DFD16B" w14:textId="0AEA88F8" w:rsidR="00202FC7" w:rsidRPr="0099768A" w:rsidRDefault="00202FC7">
      <w:pPr>
        <w:pStyle w:val="FootnoteText"/>
        <w:rPr>
          <w:i/>
          <w:iCs/>
        </w:rPr>
      </w:pPr>
      <w:r>
        <w:rPr>
          <w:rStyle w:val="FootnoteReference"/>
        </w:rPr>
        <w:footnoteRef/>
      </w:r>
      <w:r>
        <w:t xml:space="preserve"> </w:t>
      </w:r>
      <w:r>
        <w:rPr>
          <w:i/>
          <w:iCs/>
        </w:rPr>
        <w:t xml:space="preserve">Ibd. </w:t>
      </w:r>
    </w:p>
  </w:footnote>
  <w:footnote w:id="13">
    <w:p w14:paraId="2E57BC7E" w14:textId="5A58285C" w:rsidR="00202FC7" w:rsidRDefault="00202FC7">
      <w:pPr>
        <w:pStyle w:val="FootnoteText"/>
      </w:pPr>
      <w:r>
        <w:rPr>
          <w:rStyle w:val="FootnoteReference"/>
        </w:rPr>
        <w:footnoteRef/>
      </w:r>
      <w:r>
        <w:t xml:space="preserve"> </w:t>
      </w:r>
      <w:hyperlink r:id="rId10" w:history="1">
        <w:r w:rsidRPr="00537D2B">
          <w:rPr>
            <w:rStyle w:val="Hyperlink"/>
          </w:rPr>
          <w:t>https://www.coe.int/en/web/greco/about-greco/what-is-greco</w:t>
        </w:r>
      </w:hyperlink>
      <w:r>
        <w:t xml:space="preserve"> </w:t>
      </w:r>
    </w:p>
  </w:footnote>
  <w:footnote w:id="14">
    <w:p w14:paraId="0497FEE8" w14:textId="5ABEE416" w:rsidR="00202FC7" w:rsidRDefault="00202FC7">
      <w:pPr>
        <w:pStyle w:val="FootnoteText"/>
      </w:pPr>
      <w:r>
        <w:rPr>
          <w:rStyle w:val="FootnoteReference"/>
        </w:rPr>
        <w:footnoteRef/>
      </w:r>
      <w:r>
        <w:t xml:space="preserve"> </w:t>
      </w:r>
      <w:hyperlink r:id="rId11" w:history="1">
        <w:r w:rsidRPr="00537D2B">
          <w:rPr>
            <w:rStyle w:val="Hyperlink"/>
          </w:rPr>
          <w:t>https://legislatie.just.ro/Public/DetaliiDocumentAfis/249932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CBEB" w14:textId="77777777" w:rsidR="00202FC7" w:rsidRDefault="00202FC7" w:rsidP="00525C60">
    <w:pPr>
      <w:pStyle w:val="Header"/>
      <w:jc w:val="center"/>
    </w:pPr>
    <w:r>
      <w:rPr>
        <w:noProof/>
      </w:rPr>
      <w:drawing>
        <wp:inline distT="0" distB="0" distL="0" distR="0" wp14:anchorId="05281432" wp14:editId="6D9B8692">
          <wp:extent cx="5913132" cy="633985"/>
          <wp:effectExtent l="19050" t="0" r="0" b="0"/>
          <wp:docPr id="11" name="Picture 0" descr="Header-POC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OCA-color.png"/>
                  <pic:cNvPicPr/>
                </pic:nvPicPr>
                <pic:blipFill>
                  <a:blip r:embed="rId1"/>
                  <a:stretch>
                    <a:fillRect/>
                  </a:stretch>
                </pic:blipFill>
                <pic:spPr>
                  <a:xfrm>
                    <a:off x="0" y="0"/>
                    <a:ext cx="5913132" cy="633985"/>
                  </a:xfrm>
                  <a:prstGeom prst="rect">
                    <a:avLst/>
                  </a:prstGeom>
                </pic:spPr>
              </pic:pic>
            </a:graphicData>
          </a:graphic>
        </wp:inline>
      </w:drawing>
    </w:r>
  </w:p>
  <w:p w14:paraId="6EA7BB74" w14:textId="77777777" w:rsidR="00202FC7" w:rsidRDefault="00202FC7" w:rsidP="00525C60">
    <w:pPr>
      <w:pStyle w:val="Header"/>
      <w:jc w:val="center"/>
    </w:pPr>
  </w:p>
  <w:p w14:paraId="33CF3D1D" w14:textId="77777777" w:rsidR="00202FC7" w:rsidRDefault="00202FC7" w:rsidP="00525C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DB3"/>
    <w:multiLevelType w:val="hybridMultilevel"/>
    <w:tmpl w:val="14A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600D"/>
    <w:multiLevelType w:val="hybridMultilevel"/>
    <w:tmpl w:val="2FA0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265"/>
    <w:multiLevelType w:val="multilevel"/>
    <w:tmpl w:val="A9F82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A67B8"/>
    <w:multiLevelType w:val="hybridMultilevel"/>
    <w:tmpl w:val="AAD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341B9"/>
    <w:multiLevelType w:val="hybridMultilevel"/>
    <w:tmpl w:val="FA3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E23AE"/>
    <w:multiLevelType w:val="hybridMultilevel"/>
    <w:tmpl w:val="FA6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6200E"/>
    <w:multiLevelType w:val="hybridMultilevel"/>
    <w:tmpl w:val="CB8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D1EAE"/>
    <w:multiLevelType w:val="multilevel"/>
    <w:tmpl w:val="7D3E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C338C1"/>
    <w:multiLevelType w:val="multilevel"/>
    <w:tmpl w:val="FA5C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315C5E"/>
    <w:multiLevelType w:val="hybridMultilevel"/>
    <w:tmpl w:val="82A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B4A9B"/>
    <w:multiLevelType w:val="hybridMultilevel"/>
    <w:tmpl w:val="C1EC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6C83"/>
    <w:multiLevelType w:val="hybridMultilevel"/>
    <w:tmpl w:val="5114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D26BA"/>
    <w:multiLevelType w:val="hybridMultilevel"/>
    <w:tmpl w:val="DC04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14A97"/>
    <w:multiLevelType w:val="hybridMultilevel"/>
    <w:tmpl w:val="6E8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53E41"/>
    <w:multiLevelType w:val="hybridMultilevel"/>
    <w:tmpl w:val="FEE2DB06"/>
    <w:lvl w:ilvl="0" w:tplc="C7269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41B92"/>
    <w:multiLevelType w:val="hybridMultilevel"/>
    <w:tmpl w:val="B55E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00B78"/>
    <w:multiLevelType w:val="hybridMultilevel"/>
    <w:tmpl w:val="39D2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52DF0"/>
    <w:multiLevelType w:val="hybridMultilevel"/>
    <w:tmpl w:val="8EACF2F0"/>
    <w:lvl w:ilvl="0" w:tplc="3DE28684">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DE27C7D"/>
    <w:multiLevelType w:val="hybridMultilevel"/>
    <w:tmpl w:val="17E6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D10C2"/>
    <w:multiLevelType w:val="hybridMultilevel"/>
    <w:tmpl w:val="35F8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23D2F"/>
    <w:multiLevelType w:val="hybridMultilevel"/>
    <w:tmpl w:val="54D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56C25"/>
    <w:multiLevelType w:val="hybridMultilevel"/>
    <w:tmpl w:val="344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446F8"/>
    <w:multiLevelType w:val="hybridMultilevel"/>
    <w:tmpl w:val="BC48B5C2"/>
    <w:lvl w:ilvl="0" w:tplc="3DE28684">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66213CC"/>
    <w:multiLevelType w:val="hybridMultilevel"/>
    <w:tmpl w:val="41C6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50E2C"/>
    <w:multiLevelType w:val="multilevel"/>
    <w:tmpl w:val="C748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586F9A"/>
    <w:multiLevelType w:val="multilevel"/>
    <w:tmpl w:val="5F68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47010E"/>
    <w:multiLevelType w:val="hybridMultilevel"/>
    <w:tmpl w:val="6D2A8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683BBF"/>
    <w:multiLevelType w:val="hybridMultilevel"/>
    <w:tmpl w:val="882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46D7E"/>
    <w:multiLevelType w:val="hybridMultilevel"/>
    <w:tmpl w:val="B09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605C4"/>
    <w:multiLevelType w:val="hybridMultilevel"/>
    <w:tmpl w:val="B0BE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05146"/>
    <w:multiLevelType w:val="hybridMultilevel"/>
    <w:tmpl w:val="5CAA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2238F"/>
    <w:multiLevelType w:val="hybridMultilevel"/>
    <w:tmpl w:val="B4F8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D7F4B"/>
    <w:multiLevelType w:val="hybridMultilevel"/>
    <w:tmpl w:val="4E12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E3F6C"/>
    <w:multiLevelType w:val="multilevel"/>
    <w:tmpl w:val="B8AAE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C75631"/>
    <w:multiLevelType w:val="hybridMultilevel"/>
    <w:tmpl w:val="DD56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86795">
    <w:abstractNumId w:val="22"/>
  </w:num>
  <w:num w:numId="2" w16cid:durableId="720178454">
    <w:abstractNumId w:val="20"/>
  </w:num>
  <w:num w:numId="3" w16cid:durableId="2088922063">
    <w:abstractNumId w:val="5"/>
  </w:num>
  <w:num w:numId="4" w16cid:durableId="375391747">
    <w:abstractNumId w:val="19"/>
  </w:num>
  <w:num w:numId="5" w16cid:durableId="24183716">
    <w:abstractNumId w:val="7"/>
  </w:num>
  <w:num w:numId="6" w16cid:durableId="354354374">
    <w:abstractNumId w:val="24"/>
  </w:num>
  <w:num w:numId="7" w16cid:durableId="152336368">
    <w:abstractNumId w:val="2"/>
  </w:num>
  <w:num w:numId="8" w16cid:durableId="1772243212">
    <w:abstractNumId w:val="25"/>
  </w:num>
  <w:num w:numId="9" w16cid:durableId="682367797">
    <w:abstractNumId w:val="33"/>
  </w:num>
  <w:num w:numId="10" w16cid:durableId="1723670915">
    <w:abstractNumId w:val="8"/>
  </w:num>
  <w:num w:numId="11" w16cid:durableId="46268920">
    <w:abstractNumId w:val="14"/>
  </w:num>
  <w:num w:numId="12" w16cid:durableId="881940834">
    <w:abstractNumId w:val="27"/>
  </w:num>
  <w:num w:numId="13" w16cid:durableId="48649502">
    <w:abstractNumId w:val="1"/>
  </w:num>
  <w:num w:numId="14" w16cid:durableId="782966861">
    <w:abstractNumId w:val="4"/>
  </w:num>
  <w:num w:numId="15" w16cid:durableId="1171868830">
    <w:abstractNumId w:val="32"/>
  </w:num>
  <w:num w:numId="16" w16cid:durableId="1623224212">
    <w:abstractNumId w:val="34"/>
  </w:num>
  <w:num w:numId="17" w16cid:durableId="118960306">
    <w:abstractNumId w:val="16"/>
  </w:num>
  <w:num w:numId="18" w16cid:durableId="2065448752">
    <w:abstractNumId w:val="28"/>
  </w:num>
  <w:num w:numId="19" w16cid:durableId="1511093882">
    <w:abstractNumId w:val="15"/>
  </w:num>
  <w:num w:numId="20" w16cid:durableId="1976636851">
    <w:abstractNumId w:val="18"/>
  </w:num>
  <w:num w:numId="21" w16cid:durableId="916667922">
    <w:abstractNumId w:val="11"/>
  </w:num>
  <w:num w:numId="22" w16cid:durableId="1705593093">
    <w:abstractNumId w:val="23"/>
  </w:num>
  <w:num w:numId="23" w16cid:durableId="1535574995">
    <w:abstractNumId w:val="26"/>
  </w:num>
  <w:num w:numId="24" w16cid:durableId="1436558495">
    <w:abstractNumId w:val="21"/>
  </w:num>
  <w:num w:numId="25" w16cid:durableId="1107892503">
    <w:abstractNumId w:val="9"/>
  </w:num>
  <w:num w:numId="26" w16cid:durableId="1346522193">
    <w:abstractNumId w:val="10"/>
  </w:num>
  <w:num w:numId="27" w16cid:durableId="1777363372">
    <w:abstractNumId w:val="30"/>
  </w:num>
  <w:num w:numId="28" w16cid:durableId="2007709695">
    <w:abstractNumId w:val="13"/>
  </w:num>
  <w:num w:numId="29" w16cid:durableId="974290499">
    <w:abstractNumId w:val="3"/>
  </w:num>
  <w:num w:numId="30" w16cid:durableId="838615799">
    <w:abstractNumId w:val="0"/>
  </w:num>
  <w:num w:numId="31" w16cid:durableId="26105027">
    <w:abstractNumId w:val="31"/>
  </w:num>
  <w:num w:numId="32" w16cid:durableId="406458615">
    <w:abstractNumId w:val="6"/>
  </w:num>
  <w:num w:numId="33" w16cid:durableId="312562996">
    <w:abstractNumId w:val="29"/>
  </w:num>
  <w:num w:numId="34" w16cid:durableId="663170143">
    <w:abstractNumId w:val="12"/>
  </w:num>
  <w:num w:numId="35" w16cid:durableId="19982469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46"/>
    <w:rsid w:val="00000B96"/>
    <w:rsid w:val="00000E08"/>
    <w:rsid w:val="000041CF"/>
    <w:rsid w:val="00005A44"/>
    <w:rsid w:val="00006283"/>
    <w:rsid w:val="00006BDC"/>
    <w:rsid w:val="00006DA0"/>
    <w:rsid w:val="000076F0"/>
    <w:rsid w:val="00007AC6"/>
    <w:rsid w:val="000105D5"/>
    <w:rsid w:val="00011A4E"/>
    <w:rsid w:val="00011FA9"/>
    <w:rsid w:val="00013126"/>
    <w:rsid w:val="00013843"/>
    <w:rsid w:val="00014CB4"/>
    <w:rsid w:val="000153CB"/>
    <w:rsid w:val="00015C4A"/>
    <w:rsid w:val="00015E73"/>
    <w:rsid w:val="00016542"/>
    <w:rsid w:val="00016945"/>
    <w:rsid w:val="0002079D"/>
    <w:rsid w:val="00020D68"/>
    <w:rsid w:val="00020F22"/>
    <w:rsid w:val="00021569"/>
    <w:rsid w:val="00022CF8"/>
    <w:rsid w:val="00023BE0"/>
    <w:rsid w:val="0002427C"/>
    <w:rsid w:val="00024939"/>
    <w:rsid w:val="0002545C"/>
    <w:rsid w:val="000276A1"/>
    <w:rsid w:val="00027E7C"/>
    <w:rsid w:val="00030B5C"/>
    <w:rsid w:val="00031F41"/>
    <w:rsid w:val="00034F5C"/>
    <w:rsid w:val="000368A7"/>
    <w:rsid w:val="00036F80"/>
    <w:rsid w:val="000377DA"/>
    <w:rsid w:val="00040301"/>
    <w:rsid w:val="00042301"/>
    <w:rsid w:val="0004339D"/>
    <w:rsid w:val="00043726"/>
    <w:rsid w:val="000447CD"/>
    <w:rsid w:val="000465B6"/>
    <w:rsid w:val="00046C36"/>
    <w:rsid w:val="00046F6A"/>
    <w:rsid w:val="00047C1F"/>
    <w:rsid w:val="0005096E"/>
    <w:rsid w:val="00050ADE"/>
    <w:rsid w:val="00051818"/>
    <w:rsid w:val="000543AB"/>
    <w:rsid w:val="0005462C"/>
    <w:rsid w:val="00054BD2"/>
    <w:rsid w:val="000554C0"/>
    <w:rsid w:val="00056108"/>
    <w:rsid w:val="00061F9D"/>
    <w:rsid w:val="00061FA9"/>
    <w:rsid w:val="00062676"/>
    <w:rsid w:val="000635B2"/>
    <w:rsid w:val="000641A0"/>
    <w:rsid w:val="0006487D"/>
    <w:rsid w:val="00064B21"/>
    <w:rsid w:val="000654A0"/>
    <w:rsid w:val="00065CE1"/>
    <w:rsid w:val="000663C7"/>
    <w:rsid w:val="00066869"/>
    <w:rsid w:val="00066CEB"/>
    <w:rsid w:val="00067C68"/>
    <w:rsid w:val="000705AA"/>
    <w:rsid w:val="000718DB"/>
    <w:rsid w:val="00071DBD"/>
    <w:rsid w:val="00072015"/>
    <w:rsid w:val="0007351B"/>
    <w:rsid w:val="0007451E"/>
    <w:rsid w:val="00074745"/>
    <w:rsid w:val="00076093"/>
    <w:rsid w:val="000767C4"/>
    <w:rsid w:val="00076D1D"/>
    <w:rsid w:val="0007734A"/>
    <w:rsid w:val="000803AA"/>
    <w:rsid w:val="00082A48"/>
    <w:rsid w:val="00082D84"/>
    <w:rsid w:val="0008320A"/>
    <w:rsid w:val="000834ED"/>
    <w:rsid w:val="00084FD5"/>
    <w:rsid w:val="00086D59"/>
    <w:rsid w:val="00086F6A"/>
    <w:rsid w:val="000877D5"/>
    <w:rsid w:val="0008781E"/>
    <w:rsid w:val="00087855"/>
    <w:rsid w:val="000902CF"/>
    <w:rsid w:val="00092787"/>
    <w:rsid w:val="00093700"/>
    <w:rsid w:val="00094F92"/>
    <w:rsid w:val="00095667"/>
    <w:rsid w:val="00097B3C"/>
    <w:rsid w:val="000A0254"/>
    <w:rsid w:val="000A0466"/>
    <w:rsid w:val="000A0A29"/>
    <w:rsid w:val="000A0AD9"/>
    <w:rsid w:val="000A0DCF"/>
    <w:rsid w:val="000A128C"/>
    <w:rsid w:val="000A12F3"/>
    <w:rsid w:val="000A166E"/>
    <w:rsid w:val="000A1E6B"/>
    <w:rsid w:val="000A2223"/>
    <w:rsid w:val="000A2306"/>
    <w:rsid w:val="000A453C"/>
    <w:rsid w:val="000A5F18"/>
    <w:rsid w:val="000A6EB1"/>
    <w:rsid w:val="000A7242"/>
    <w:rsid w:val="000A7ED8"/>
    <w:rsid w:val="000B15C3"/>
    <w:rsid w:val="000B323A"/>
    <w:rsid w:val="000B3760"/>
    <w:rsid w:val="000B3A75"/>
    <w:rsid w:val="000B3EE4"/>
    <w:rsid w:val="000B427A"/>
    <w:rsid w:val="000B4404"/>
    <w:rsid w:val="000B679F"/>
    <w:rsid w:val="000C0249"/>
    <w:rsid w:val="000C10AA"/>
    <w:rsid w:val="000C2494"/>
    <w:rsid w:val="000C2C83"/>
    <w:rsid w:val="000C4A08"/>
    <w:rsid w:val="000C5296"/>
    <w:rsid w:val="000C55D8"/>
    <w:rsid w:val="000C60E5"/>
    <w:rsid w:val="000D0B84"/>
    <w:rsid w:val="000D268A"/>
    <w:rsid w:val="000D3D8A"/>
    <w:rsid w:val="000D3D9E"/>
    <w:rsid w:val="000D4B19"/>
    <w:rsid w:val="000D5429"/>
    <w:rsid w:val="000D7591"/>
    <w:rsid w:val="000E0187"/>
    <w:rsid w:val="000E3E1A"/>
    <w:rsid w:val="000E5629"/>
    <w:rsid w:val="000E5AF1"/>
    <w:rsid w:val="000E79F2"/>
    <w:rsid w:val="000F29D9"/>
    <w:rsid w:val="000F2EE8"/>
    <w:rsid w:val="000F462F"/>
    <w:rsid w:val="000F46A1"/>
    <w:rsid w:val="000F627F"/>
    <w:rsid w:val="000F64DD"/>
    <w:rsid w:val="000F7E34"/>
    <w:rsid w:val="00100314"/>
    <w:rsid w:val="00100816"/>
    <w:rsid w:val="00100B04"/>
    <w:rsid w:val="00101F3B"/>
    <w:rsid w:val="00102AD2"/>
    <w:rsid w:val="00102E7A"/>
    <w:rsid w:val="0010316D"/>
    <w:rsid w:val="00104B29"/>
    <w:rsid w:val="00105062"/>
    <w:rsid w:val="00105443"/>
    <w:rsid w:val="00106A5F"/>
    <w:rsid w:val="00106C0A"/>
    <w:rsid w:val="00107514"/>
    <w:rsid w:val="001103B3"/>
    <w:rsid w:val="001104D6"/>
    <w:rsid w:val="0011053A"/>
    <w:rsid w:val="00110D54"/>
    <w:rsid w:val="00110D8C"/>
    <w:rsid w:val="00111A95"/>
    <w:rsid w:val="0011239A"/>
    <w:rsid w:val="00114059"/>
    <w:rsid w:val="001148A0"/>
    <w:rsid w:val="00115085"/>
    <w:rsid w:val="00116428"/>
    <w:rsid w:val="001174A2"/>
    <w:rsid w:val="001222C7"/>
    <w:rsid w:val="001223A5"/>
    <w:rsid w:val="001232B8"/>
    <w:rsid w:val="0012393A"/>
    <w:rsid w:val="00123C08"/>
    <w:rsid w:val="00124F28"/>
    <w:rsid w:val="0012672B"/>
    <w:rsid w:val="00126CBB"/>
    <w:rsid w:val="00126D07"/>
    <w:rsid w:val="00126E5B"/>
    <w:rsid w:val="00127655"/>
    <w:rsid w:val="00130601"/>
    <w:rsid w:val="0013072F"/>
    <w:rsid w:val="001320B5"/>
    <w:rsid w:val="00132D23"/>
    <w:rsid w:val="00132D67"/>
    <w:rsid w:val="001338C0"/>
    <w:rsid w:val="00133B5A"/>
    <w:rsid w:val="00135A09"/>
    <w:rsid w:val="001367BA"/>
    <w:rsid w:val="00140CB2"/>
    <w:rsid w:val="00141120"/>
    <w:rsid w:val="00141506"/>
    <w:rsid w:val="001436A9"/>
    <w:rsid w:val="00143B34"/>
    <w:rsid w:val="00143C71"/>
    <w:rsid w:val="00144575"/>
    <w:rsid w:val="00145584"/>
    <w:rsid w:val="001463C9"/>
    <w:rsid w:val="00146403"/>
    <w:rsid w:val="00146B46"/>
    <w:rsid w:val="00147351"/>
    <w:rsid w:val="00150EFE"/>
    <w:rsid w:val="00151A43"/>
    <w:rsid w:val="00152CB1"/>
    <w:rsid w:val="0015478A"/>
    <w:rsid w:val="0015499D"/>
    <w:rsid w:val="0015500C"/>
    <w:rsid w:val="00160084"/>
    <w:rsid w:val="00160ECA"/>
    <w:rsid w:val="00160FDE"/>
    <w:rsid w:val="00162539"/>
    <w:rsid w:val="001632B4"/>
    <w:rsid w:val="0016345E"/>
    <w:rsid w:val="001653D4"/>
    <w:rsid w:val="00167DB1"/>
    <w:rsid w:val="001704B1"/>
    <w:rsid w:val="00171510"/>
    <w:rsid w:val="00173337"/>
    <w:rsid w:val="001737C4"/>
    <w:rsid w:val="00174F80"/>
    <w:rsid w:val="00175252"/>
    <w:rsid w:val="00176FEF"/>
    <w:rsid w:val="00180884"/>
    <w:rsid w:val="0018272C"/>
    <w:rsid w:val="001834A4"/>
    <w:rsid w:val="0018412C"/>
    <w:rsid w:val="001850D4"/>
    <w:rsid w:val="00185A9D"/>
    <w:rsid w:val="00185FD1"/>
    <w:rsid w:val="001874DE"/>
    <w:rsid w:val="00190C2D"/>
    <w:rsid w:val="00191235"/>
    <w:rsid w:val="00191EF0"/>
    <w:rsid w:val="001925B5"/>
    <w:rsid w:val="00193EF3"/>
    <w:rsid w:val="00194B5E"/>
    <w:rsid w:val="001960C1"/>
    <w:rsid w:val="00196272"/>
    <w:rsid w:val="0019629F"/>
    <w:rsid w:val="00196553"/>
    <w:rsid w:val="0019674D"/>
    <w:rsid w:val="001976F3"/>
    <w:rsid w:val="0019785F"/>
    <w:rsid w:val="001A04F5"/>
    <w:rsid w:val="001A1FE9"/>
    <w:rsid w:val="001A2D43"/>
    <w:rsid w:val="001A7EDE"/>
    <w:rsid w:val="001B0243"/>
    <w:rsid w:val="001B078A"/>
    <w:rsid w:val="001B1695"/>
    <w:rsid w:val="001B4515"/>
    <w:rsid w:val="001B4B99"/>
    <w:rsid w:val="001B4BEE"/>
    <w:rsid w:val="001B7374"/>
    <w:rsid w:val="001B7EE6"/>
    <w:rsid w:val="001C1032"/>
    <w:rsid w:val="001C226F"/>
    <w:rsid w:val="001C2987"/>
    <w:rsid w:val="001C2CE5"/>
    <w:rsid w:val="001C32A1"/>
    <w:rsid w:val="001C3BD5"/>
    <w:rsid w:val="001C3CC1"/>
    <w:rsid w:val="001C3DF0"/>
    <w:rsid w:val="001C3E2F"/>
    <w:rsid w:val="001C4A78"/>
    <w:rsid w:val="001C5D47"/>
    <w:rsid w:val="001C702A"/>
    <w:rsid w:val="001D3836"/>
    <w:rsid w:val="001D4D8B"/>
    <w:rsid w:val="001D7868"/>
    <w:rsid w:val="001E10F4"/>
    <w:rsid w:val="001E2E72"/>
    <w:rsid w:val="001E42B7"/>
    <w:rsid w:val="001E65FE"/>
    <w:rsid w:val="001E7B25"/>
    <w:rsid w:val="001F0DCF"/>
    <w:rsid w:val="001F2126"/>
    <w:rsid w:val="001F2D71"/>
    <w:rsid w:val="001F374E"/>
    <w:rsid w:val="001F3755"/>
    <w:rsid w:val="001F378D"/>
    <w:rsid w:val="001F4908"/>
    <w:rsid w:val="001F7F0D"/>
    <w:rsid w:val="0020027A"/>
    <w:rsid w:val="0020040D"/>
    <w:rsid w:val="002004FF"/>
    <w:rsid w:val="00201205"/>
    <w:rsid w:val="00202259"/>
    <w:rsid w:val="00202FC7"/>
    <w:rsid w:val="00203120"/>
    <w:rsid w:val="00203888"/>
    <w:rsid w:val="00203F3A"/>
    <w:rsid w:val="002041F0"/>
    <w:rsid w:val="002048CC"/>
    <w:rsid w:val="0020552F"/>
    <w:rsid w:val="00205A26"/>
    <w:rsid w:val="00206145"/>
    <w:rsid w:val="00206F16"/>
    <w:rsid w:val="0020720E"/>
    <w:rsid w:val="0020792B"/>
    <w:rsid w:val="00207A69"/>
    <w:rsid w:val="00210F7C"/>
    <w:rsid w:val="002110BF"/>
    <w:rsid w:val="00213E2D"/>
    <w:rsid w:val="00215B2A"/>
    <w:rsid w:val="0022071A"/>
    <w:rsid w:val="0022080D"/>
    <w:rsid w:val="00220F14"/>
    <w:rsid w:val="002217A6"/>
    <w:rsid w:val="00222558"/>
    <w:rsid w:val="002236F9"/>
    <w:rsid w:val="00223D81"/>
    <w:rsid w:val="00230322"/>
    <w:rsid w:val="00231237"/>
    <w:rsid w:val="002318EB"/>
    <w:rsid w:val="002325B3"/>
    <w:rsid w:val="0023547F"/>
    <w:rsid w:val="00235491"/>
    <w:rsid w:val="00237F1E"/>
    <w:rsid w:val="002411B7"/>
    <w:rsid w:val="00241866"/>
    <w:rsid w:val="00243450"/>
    <w:rsid w:val="00243743"/>
    <w:rsid w:val="00243CB5"/>
    <w:rsid w:val="00245587"/>
    <w:rsid w:val="002455C9"/>
    <w:rsid w:val="002461A8"/>
    <w:rsid w:val="002467A9"/>
    <w:rsid w:val="00246B1D"/>
    <w:rsid w:val="00250E88"/>
    <w:rsid w:val="00253674"/>
    <w:rsid w:val="00253E56"/>
    <w:rsid w:val="0025506E"/>
    <w:rsid w:val="002558A3"/>
    <w:rsid w:val="00257762"/>
    <w:rsid w:val="002637D5"/>
    <w:rsid w:val="00263A8F"/>
    <w:rsid w:val="002651EC"/>
    <w:rsid w:val="00267C37"/>
    <w:rsid w:val="00267CF4"/>
    <w:rsid w:val="002706DB"/>
    <w:rsid w:val="00270AA5"/>
    <w:rsid w:val="002728A8"/>
    <w:rsid w:val="00273239"/>
    <w:rsid w:val="0027610B"/>
    <w:rsid w:val="00276FB8"/>
    <w:rsid w:val="00277BCD"/>
    <w:rsid w:val="00280308"/>
    <w:rsid w:val="00280BBC"/>
    <w:rsid w:val="00280C13"/>
    <w:rsid w:val="0028228A"/>
    <w:rsid w:val="002826F5"/>
    <w:rsid w:val="00282BB4"/>
    <w:rsid w:val="002835C5"/>
    <w:rsid w:val="00285825"/>
    <w:rsid w:val="002858FE"/>
    <w:rsid w:val="0028604E"/>
    <w:rsid w:val="00286AB6"/>
    <w:rsid w:val="00286E2E"/>
    <w:rsid w:val="00290245"/>
    <w:rsid w:val="00291F4A"/>
    <w:rsid w:val="0029204A"/>
    <w:rsid w:val="002948CA"/>
    <w:rsid w:val="00295EEC"/>
    <w:rsid w:val="002965C2"/>
    <w:rsid w:val="002973A7"/>
    <w:rsid w:val="00297655"/>
    <w:rsid w:val="002A0347"/>
    <w:rsid w:val="002A03D6"/>
    <w:rsid w:val="002A1171"/>
    <w:rsid w:val="002A3B57"/>
    <w:rsid w:val="002A3E94"/>
    <w:rsid w:val="002A4C04"/>
    <w:rsid w:val="002A5CEE"/>
    <w:rsid w:val="002A6328"/>
    <w:rsid w:val="002A64B3"/>
    <w:rsid w:val="002B177F"/>
    <w:rsid w:val="002B1A4B"/>
    <w:rsid w:val="002B1BB1"/>
    <w:rsid w:val="002B44E2"/>
    <w:rsid w:val="002B596A"/>
    <w:rsid w:val="002B72BA"/>
    <w:rsid w:val="002C004C"/>
    <w:rsid w:val="002C22E5"/>
    <w:rsid w:val="002C26B8"/>
    <w:rsid w:val="002C2A70"/>
    <w:rsid w:val="002C5E6E"/>
    <w:rsid w:val="002C6008"/>
    <w:rsid w:val="002C653F"/>
    <w:rsid w:val="002C7A08"/>
    <w:rsid w:val="002D0B2C"/>
    <w:rsid w:val="002D12E2"/>
    <w:rsid w:val="002D1301"/>
    <w:rsid w:val="002D3880"/>
    <w:rsid w:val="002D3D50"/>
    <w:rsid w:val="002D5B52"/>
    <w:rsid w:val="002D7784"/>
    <w:rsid w:val="002D7AB6"/>
    <w:rsid w:val="002E243D"/>
    <w:rsid w:val="002E284F"/>
    <w:rsid w:val="002E2E4B"/>
    <w:rsid w:val="002E3289"/>
    <w:rsid w:val="002E354E"/>
    <w:rsid w:val="002E3C1A"/>
    <w:rsid w:val="002E46D1"/>
    <w:rsid w:val="002E64D9"/>
    <w:rsid w:val="002E659E"/>
    <w:rsid w:val="002E6F14"/>
    <w:rsid w:val="002E6FB4"/>
    <w:rsid w:val="002F1123"/>
    <w:rsid w:val="002F24F7"/>
    <w:rsid w:val="002F2692"/>
    <w:rsid w:val="002F2A8E"/>
    <w:rsid w:val="002F2EB0"/>
    <w:rsid w:val="002F3A35"/>
    <w:rsid w:val="002F3BF5"/>
    <w:rsid w:val="002F41ED"/>
    <w:rsid w:val="002F42B8"/>
    <w:rsid w:val="002F6615"/>
    <w:rsid w:val="002F7837"/>
    <w:rsid w:val="00302E9A"/>
    <w:rsid w:val="0030412C"/>
    <w:rsid w:val="00304272"/>
    <w:rsid w:val="00305D5B"/>
    <w:rsid w:val="00306146"/>
    <w:rsid w:val="0030617B"/>
    <w:rsid w:val="00307127"/>
    <w:rsid w:val="00307EFA"/>
    <w:rsid w:val="00310164"/>
    <w:rsid w:val="00312FFC"/>
    <w:rsid w:val="003149B9"/>
    <w:rsid w:val="00314B10"/>
    <w:rsid w:val="00317A76"/>
    <w:rsid w:val="00321214"/>
    <w:rsid w:val="003219D4"/>
    <w:rsid w:val="003219D5"/>
    <w:rsid w:val="00322693"/>
    <w:rsid w:val="00322FD4"/>
    <w:rsid w:val="003238B9"/>
    <w:rsid w:val="00325CEC"/>
    <w:rsid w:val="00325E9F"/>
    <w:rsid w:val="00326D4C"/>
    <w:rsid w:val="003306BB"/>
    <w:rsid w:val="00330753"/>
    <w:rsid w:val="00331DB8"/>
    <w:rsid w:val="003321DD"/>
    <w:rsid w:val="0033321D"/>
    <w:rsid w:val="00333BB2"/>
    <w:rsid w:val="00333F30"/>
    <w:rsid w:val="0033577C"/>
    <w:rsid w:val="00335C73"/>
    <w:rsid w:val="00336334"/>
    <w:rsid w:val="0034155A"/>
    <w:rsid w:val="0034209C"/>
    <w:rsid w:val="00342E9B"/>
    <w:rsid w:val="00342FAC"/>
    <w:rsid w:val="003449DE"/>
    <w:rsid w:val="00345037"/>
    <w:rsid w:val="003457D8"/>
    <w:rsid w:val="00345A12"/>
    <w:rsid w:val="00345E78"/>
    <w:rsid w:val="00346153"/>
    <w:rsid w:val="003461BD"/>
    <w:rsid w:val="00350DF5"/>
    <w:rsid w:val="00351262"/>
    <w:rsid w:val="003512F8"/>
    <w:rsid w:val="00352695"/>
    <w:rsid w:val="00352AEE"/>
    <w:rsid w:val="00357BF7"/>
    <w:rsid w:val="00360138"/>
    <w:rsid w:val="00360759"/>
    <w:rsid w:val="00362CAC"/>
    <w:rsid w:val="003668EF"/>
    <w:rsid w:val="0036747D"/>
    <w:rsid w:val="0037014D"/>
    <w:rsid w:val="00370B02"/>
    <w:rsid w:val="00371203"/>
    <w:rsid w:val="003735FA"/>
    <w:rsid w:val="00374AD9"/>
    <w:rsid w:val="00374B0D"/>
    <w:rsid w:val="00375341"/>
    <w:rsid w:val="00376AED"/>
    <w:rsid w:val="00380375"/>
    <w:rsid w:val="00380415"/>
    <w:rsid w:val="003809C9"/>
    <w:rsid w:val="00381323"/>
    <w:rsid w:val="00381AFA"/>
    <w:rsid w:val="00381F18"/>
    <w:rsid w:val="00382171"/>
    <w:rsid w:val="00383320"/>
    <w:rsid w:val="003837DF"/>
    <w:rsid w:val="003844A2"/>
    <w:rsid w:val="00385151"/>
    <w:rsid w:val="00385E90"/>
    <w:rsid w:val="00386F6A"/>
    <w:rsid w:val="00390F79"/>
    <w:rsid w:val="00391D05"/>
    <w:rsid w:val="00392276"/>
    <w:rsid w:val="00392D48"/>
    <w:rsid w:val="00394860"/>
    <w:rsid w:val="003963F7"/>
    <w:rsid w:val="003969FA"/>
    <w:rsid w:val="00396B2F"/>
    <w:rsid w:val="003A17B7"/>
    <w:rsid w:val="003A25E5"/>
    <w:rsid w:val="003A3FFF"/>
    <w:rsid w:val="003A670B"/>
    <w:rsid w:val="003A7141"/>
    <w:rsid w:val="003B438A"/>
    <w:rsid w:val="003B5C38"/>
    <w:rsid w:val="003B6351"/>
    <w:rsid w:val="003B6735"/>
    <w:rsid w:val="003B7065"/>
    <w:rsid w:val="003C0AAE"/>
    <w:rsid w:val="003C1A8F"/>
    <w:rsid w:val="003C27F1"/>
    <w:rsid w:val="003C4FB1"/>
    <w:rsid w:val="003C5879"/>
    <w:rsid w:val="003C5A44"/>
    <w:rsid w:val="003C7A8F"/>
    <w:rsid w:val="003D10A2"/>
    <w:rsid w:val="003D2A17"/>
    <w:rsid w:val="003D51E8"/>
    <w:rsid w:val="003D534A"/>
    <w:rsid w:val="003D5357"/>
    <w:rsid w:val="003D566F"/>
    <w:rsid w:val="003D6DC8"/>
    <w:rsid w:val="003E29E7"/>
    <w:rsid w:val="003E2F19"/>
    <w:rsid w:val="003E4AC3"/>
    <w:rsid w:val="003E6457"/>
    <w:rsid w:val="003E6C42"/>
    <w:rsid w:val="003E7CDB"/>
    <w:rsid w:val="003F0D16"/>
    <w:rsid w:val="003F2096"/>
    <w:rsid w:val="003F22FE"/>
    <w:rsid w:val="003F2C21"/>
    <w:rsid w:val="003F36B0"/>
    <w:rsid w:val="003F3D2A"/>
    <w:rsid w:val="003F4F44"/>
    <w:rsid w:val="003F4FFA"/>
    <w:rsid w:val="003F58E4"/>
    <w:rsid w:val="004035C1"/>
    <w:rsid w:val="00403E50"/>
    <w:rsid w:val="00405E42"/>
    <w:rsid w:val="004066FA"/>
    <w:rsid w:val="00406A10"/>
    <w:rsid w:val="00406AD5"/>
    <w:rsid w:val="00406F44"/>
    <w:rsid w:val="00410400"/>
    <w:rsid w:val="004112C1"/>
    <w:rsid w:val="004114B9"/>
    <w:rsid w:val="00411BBA"/>
    <w:rsid w:val="00413286"/>
    <w:rsid w:val="00414740"/>
    <w:rsid w:val="004152D8"/>
    <w:rsid w:val="004154D7"/>
    <w:rsid w:val="00416018"/>
    <w:rsid w:val="004161E2"/>
    <w:rsid w:val="004165F9"/>
    <w:rsid w:val="00416E92"/>
    <w:rsid w:val="00417313"/>
    <w:rsid w:val="00420AE5"/>
    <w:rsid w:val="004210D3"/>
    <w:rsid w:val="00422887"/>
    <w:rsid w:val="00423D84"/>
    <w:rsid w:val="00425FFF"/>
    <w:rsid w:val="004311AD"/>
    <w:rsid w:val="004316D6"/>
    <w:rsid w:val="004319F2"/>
    <w:rsid w:val="00433AC3"/>
    <w:rsid w:val="0043529F"/>
    <w:rsid w:val="00436618"/>
    <w:rsid w:val="004415D5"/>
    <w:rsid w:val="004421C3"/>
    <w:rsid w:val="00444B52"/>
    <w:rsid w:val="00444F8C"/>
    <w:rsid w:val="004458E8"/>
    <w:rsid w:val="00445B90"/>
    <w:rsid w:val="00450E90"/>
    <w:rsid w:val="00451428"/>
    <w:rsid w:val="00452F76"/>
    <w:rsid w:val="00453348"/>
    <w:rsid w:val="0045424F"/>
    <w:rsid w:val="00454316"/>
    <w:rsid w:val="00454803"/>
    <w:rsid w:val="00456919"/>
    <w:rsid w:val="00456B1C"/>
    <w:rsid w:val="00456E6A"/>
    <w:rsid w:val="00460056"/>
    <w:rsid w:val="00460151"/>
    <w:rsid w:val="00460566"/>
    <w:rsid w:val="00460631"/>
    <w:rsid w:val="00460645"/>
    <w:rsid w:val="00460687"/>
    <w:rsid w:val="00460A17"/>
    <w:rsid w:val="00462EE5"/>
    <w:rsid w:val="00465673"/>
    <w:rsid w:val="00465961"/>
    <w:rsid w:val="00467C11"/>
    <w:rsid w:val="00467D3E"/>
    <w:rsid w:val="0047070C"/>
    <w:rsid w:val="004707DB"/>
    <w:rsid w:val="00470FA6"/>
    <w:rsid w:val="00471C28"/>
    <w:rsid w:val="00473D9E"/>
    <w:rsid w:val="004759CD"/>
    <w:rsid w:val="00477CD3"/>
    <w:rsid w:val="00477FC7"/>
    <w:rsid w:val="00481220"/>
    <w:rsid w:val="00483CD1"/>
    <w:rsid w:val="00486C9D"/>
    <w:rsid w:val="00487A3B"/>
    <w:rsid w:val="00487D28"/>
    <w:rsid w:val="00490B0C"/>
    <w:rsid w:val="00491CA4"/>
    <w:rsid w:val="0049262C"/>
    <w:rsid w:val="004928B6"/>
    <w:rsid w:val="00494309"/>
    <w:rsid w:val="0049453E"/>
    <w:rsid w:val="004947F2"/>
    <w:rsid w:val="00494ACB"/>
    <w:rsid w:val="00494DAD"/>
    <w:rsid w:val="00496789"/>
    <w:rsid w:val="00497F23"/>
    <w:rsid w:val="004A1750"/>
    <w:rsid w:val="004A182F"/>
    <w:rsid w:val="004A1874"/>
    <w:rsid w:val="004A2EC5"/>
    <w:rsid w:val="004A3CD1"/>
    <w:rsid w:val="004A488F"/>
    <w:rsid w:val="004A4BED"/>
    <w:rsid w:val="004A50C5"/>
    <w:rsid w:val="004A5EE2"/>
    <w:rsid w:val="004A6C54"/>
    <w:rsid w:val="004A7EC7"/>
    <w:rsid w:val="004B03DE"/>
    <w:rsid w:val="004B0AAA"/>
    <w:rsid w:val="004B1A74"/>
    <w:rsid w:val="004B1AA7"/>
    <w:rsid w:val="004B1BCF"/>
    <w:rsid w:val="004B1F41"/>
    <w:rsid w:val="004B3282"/>
    <w:rsid w:val="004B3A42"/>
    <w:rsid w:val="004B4CFD"/>
    <w:rsid w:val="004B570D"/>
    <w:rsid w:val="004B5D8B"/>
    <w:rsid w:val="004B5EAC"/>
    <w:rsid w:val="004C09E6"/>
    <w:rsid w:val="004C0D28"/>
    <w:rsid w:val="004C11EC"/>
    <w:rsid w:val="004C1FDE"/>
    <w:rsid w:val="004C2B24"/>
    <w:rsid w:val="004C2E39"/>
    <w:rsid w:val="004C33AC"/>
    <w:rsid w:val="004C4017"/>
    <w:rsid w:val="004C4735"/>
    <w:rsid w:val="004C5CFC"/>
    <w:rsid w:val="004C6089"/>
    <w:rsid w:val="004C7314"/>
    <w:rsid w:val="004D133B"/>
    <w:rsid w:val="004D29D5"/>
    <w:rsid w:val="004D3143"/>
    <w:rsid w:val="004D77BE"/>
    <w:rsid w:val="004E041F"/>
    <w:rsid w:val="004E114B"/>
    <w:rsid w:val="004E2859"/>
    <w:rsid w:val="004E41B4"/>
    <w:rsid w:val="004E425E"/>
    <w:rsid w:val="004E4654"/>
    <w:rsid w:val="004E4D90"/>
    <w:rsid w:val="004E5C4E"/>
    <w:rsid w:val="004E77D9"/>
    <w:rsid w:val="004F0122"/>
    <w:rsid w:val="004F0572"/>
    <w:rsid w:val="004F1AC4"/>
    <w:rsid w:val="004F1F8C"/>
    <w:rsid w:val="004F285F"/>
    <w:rsid w:val="004F3049"/>
    <w:rsid w:val="004F3668"/>
    <w:rsid w:val="004F423E"/>
    <w:rsid w:val="004F4D09"/>
    <w:rsid w:val="004F6544"/>
    <w:rsid w:val="004F6EC5"/>
    <w:rsid w:val="004F71BB"/>
    <w:rsid w:val="0050098F"/>
    <w:rsid w:val="00501962"/>
    <w:rsid w:val="0050208F"/>
    <w:rsid w:val="005033F6"/>
    <w:rsid w:val="0050371F"/>
    <w:rsid w:val="00504734"/>
    <w:rsid w:val="0050517D"/>
    <w:rsid w:val="00505355"/>
    <w:rsid w:val="00506159"/>
    <w:rsid w:val="00506B6B"/>
    <w:rsid w:val="0051243A"/>
    <w:rsid w:val="00515C91"/>
    <w:rsid w:val="00516EBB"/>
    <w:rsid w:val="0051730E"/>
    <w:rsid w:val="005173ED"/>
    <w:rsid w:val="00517413"/>
    <w:rsid w:val="00517F49"/>
    <w:rsid w:val="005219C6"/>
    <w:rsid w:val="00521D2D"/>
    <w:rsid w:val="0052297F"/>
    <w:rsid w:val="0052389F"/>
    <w:rsid w:val="00523BA2"/>
    <w:rsid w:val="00523FA7"/>
    <w:rsid w:val="00524D41"/>
    <w:rsid w:val="00525C60"/>
    <w:rsid w:val="005273B6"/>
    <w:rsid w:val="005305FC"/>
    <w:rsid w:val="005307D1"/>
    <w:rsid w:val="005314AB"/>
    <w:rsid w:val="005316A9"/>
    <w:rsid w:val="005329A7"/>
    <w:rsid w:val="00533732"/>
    <w:rsid w:val="0053502B"/>
    <w:rsid w:val="00535093"/>
    <w:rsid w:val="005365C9"/>
    <w:rsid w:val="005367E7"/>
    <w:rsid w:val="00537675"/>
    <w:rsid w:val="00537717"/>
    <w:rsid w:val="0054039B"/>
    <w:rsid w:val="00540710"/>
    <w:rsid w:val="00542284"/>
    <w:rsid w:val="00544388"/>
    <w:rsid w:val="00544DFD"/>
    <w:rsid w:val="00545B42"/>
    <w:rsid w:val="00546E73"/>
    <w:rsid w:val="00550D6D"/>
    <w:rsid w:val="00552562"/>
    <w:rsid w:val="005550BC"/>
    <w:rsid w:val="0055636C"/>
    <w:rsid w:val="00557C3C"/>
    <w:rsid w:val="0056233C"/>
    <w:rsid w:val="0056254A"/>
    <w:rsid w:val="00562620"/>
    <w:rsid w:val="00562E3D"/>
    <w:rsid w:val="00563674"/>
    <w:rsid w:val="00564224"/>
    <w:rsid w:val="0056457F"/>
    <w:rsid w:val="00564C0E"/>
    <w:rsid w:val="005652C1"/>
    <w:rsid w:val="0056608C"/>
    <w:rsid w:val="005669B5"/>
    <w:rsid w:val="0056737A"/>
    <w:rsid w:val="0057023B"/>
    <w:rsid w:val="00570537"/>
    <w:rsid w:val="00571303"/>
    <w:rsid w:val="00572097"/>
    <w:rsid w:val="005726FD"/>
    <w:rsid w:val="00574DCC"/>
    <w:rsid w:val="00574FF8"/>
    <w:rsid w:val="00576683"/>
    <w:rsid w:val="00576F25"/>
    <w:rsid w:val="00580C02"/>
    <w:rsid w:val="005820B7"/>
    <w:rsid w:val="00582260"/>
    <w:rsid w:val="00582F66"/>
    <w:rsid w:val="00583A6C"/>
    <w:rsid w:val="00585605"/>
    <w:rsid w:val="005867D0"/>
    <w:rsid w:val="00587045"/>
    <w:rsid w:val="005901BA"/>
    <w:rsid w:val="00590FD1"/>
    <w:rsid w:val="0059150B"/>
    <w:rsid w:val="005924C0"/>
    <w:rsid w:val="00593CAA"/>
    <w:rsid w:val="005949F2"/>
    <w:rsid w:val="00594F20"/>
    <w:rsid w:val="00595284"/>
    <w:rsid w:val="005952DE"/>
    <w:rsid w:val="00595A6B"/>
    <w:rsid w:val="00596C80"/>
    <w:rsid w:val="00597319"/>
    <w:rsid w:val="00597B48"/>
    <w:rsid w:val="005A074E"/>
    <w:rsid w:val="005A160D"/>
    <w:rsid w:val="005A217C"/>
    <w:rsid w:val="005A3DE8"/>
    <w:rsid w:val="005A484D"/>
    <w:rsid w:val="005A501F"/>
    <w:rsid w:val="005A5A7B"/>
    <w:rsid w:val="005A60E7"/>
    <w:rsid w:val="005A6217"/>
    <w:rsid w:val="005A7028"/>
    <w:rsid w:val="005B03A9"/>
    <w:rsid w:val="005B1255"/>
    <w:rsid w:val="005B19DA"/>
    <w:rsid w:val="005B2EC8"/>
    <w:rsid w:val="005B46B8"/>
    <w:rsid w:val="005B4DBB"/>
    <w:rsid w:val="005B6638"/>
    <w:rsid w:val="005C14AE"/>
    <w:rsid w:val="005C25FA"/>
    <w:rsid w:val="005C3153"/>
    <w:rsid w:val="005C4A7A"/>
    <w:rsid w:val="005C525B"/>
    <w:rsid w:val="005C7129"/>
    <w:rsid w:val="005C7477"/>
    <w:rsid w:val="005D3292"/>
    <w:rsid w:val="005D521E"/>
    <w:rsid w:val="005D5621"/>
    <w:rsid w:val="005E0339"/>
    <w:rsid w:val="005E1BB6"/>
    <w:rsid w:val="005E1F1D"/>
    <w:rsid w:val="005E246B"/>
    <w:rsid w:val="005E3AF7"/>
    <w:rsid w:val="005E5BCB"/>
    <w:rsid w:val="005E5CE5"/>
    <w:rsid w:val="005E6254"/>
    <w:rsid w:val="005E65A9"/>
    <w:rsid w:val="005E6D5B"/>
    <w:rsid w:val="005E6EB8"/>
    <w:rsid w:val="005E74BB"/>
    <w:rsid w:val="005E7FD6"/>
    <w:rsid w:val="005F0654"/>
    <w:rsid w:val="005F3CD8"/>
    <w:rsid w:val="005F5A33"/>
    <w:rsid w:val="005F5E20"/>
    <w:rsid w:val="005F695A"/>
    <w:rsid w:val="00600106"/>
    <w:rsid w:val="0060018D"/>
    <w:rsid w:val="00601428"/>
    <w:rsid w:val="00601A97"/>
    <w:rsid w:val="0060289B"/>
    <w:rsid w:val="00604210"/>
    <w:rsid w:val="00604D64"/>
    <w:rsid w:val="006056C9"/>
    <w:rsid w:val="00606BFE"/>
    <w:rsid w:val="00607177"/>
    <w:rsid w:val="0060724E"/>
    <w:rsid w:val="006073BB"/>
    <w:rsid w:val="00607B93"/>
    <w:rsid w:val="00607D02"/>
    <w:rsid w:val="00607FDB"/>
    <w:rsid w:val="00610508"/>
    <w:rsid w:val="006107C1"/>
    <w:rsid w:val="0061161B"/>
    <w:rsid w:val="006131B1"/>
    <w:rsid w:val="0061416A"/>
    <w:rsid w:val="00615420"/>
    <w:rsid w:val="00615CD6"/>
    <w:rsid w:val="00616B25"/>
    <w:rsid w:val="00617FB0"/>
    <w:rsid w:val="00620131"/>
    <w:rsid w:val="00620AD5"/>
    <w:rsid w:val="00623116"/>
    <w:rsid w:val="006247FD"/>
    <w:rsid w:val="0062600E"/>
    <w:rsid w:val="00626C67"/>
    <w:rsid w:val="006306F6"/>
    <w:rsid w:val="006309E5"/>
    <w:rsid w:val="00630B5D"/>
    <w:rsid w:val="00630FD1"/>
    <w:rsid w:val="00631504"/>
    <w:rsid w:val="00631C6D"/>
    <w:rsid w:val="00632CCF"/>
    <w:rsid w:val="0063644E"/>
    <w:rsid w:val="006365B7"/>
    <w:rsid w:val="006365F6"/>
    <w:rsid w:val="00636696"/>
    <w:rsid w:val="0064011E"/>
    <w:rsid w:val="00640AC2"/>
    <w:rsid w:val="00640EBA"/>
    <w:rsid w:val="00641402"/>
    <w:rsid w:val="006419A0"/>
    <w:rsid w:val="00642465"/>
    <w:rsid w:val="0064252D"/>
    <w:rsid w:val="00644C81"/>
    <w:rsid w:val="006456C3"/>
    <w:rsid w:val="00646C0C"/>
    <w:rsid w:val="00646E6B"/>
    <w:rsid w:val="00647452"/>
    <w:rsid w:val="006475F8"/>
    <w:rsid w:val="0065107B"/>
    <w:rsid w:val="00651AE2"/>
    <w:rsid w:val="00651C04"/>
    <w:rsid w:val="00651F88"/>
    <w:rsid w:val="00652BA6"/>
    <w:rsid w:val="00652E77"/>
    <w:rsid w:val="00653555"/>
    <w:rsid w:val="00653CB1"/>
    <w:rsid w:val="006564E1"/>
    <w:rsid w:val="006600BF"/>
    <w:rsid w:val="006609FC"/>
    <w:rsid w:val="00661C99"/>
    <w:rsid w:val="00661D00"/>
    <w:rsid w:val="00662647"/>
    <w:rsid w:val="00663D28"/>
    <w:rsid w:val="00664A90"/>
    <w:rsid w:val="00665470"/>
    <w:rsid w:val="00666C66"/>
    <w:rsid w:val="00667891"/>
    <w:rsid w:val="00667B30"/>
    <w:rsid w:val="00670004"/>
    <w:rsid w:val="006703A2"/>
    <w:rsid w:val="00670C17"/>
    <w:rsid w:val="00672488"/>
    <w:rsid w:val="00672B16"/>
    <w:rsid w:val="006732F5"/>
    <w:rsid w:val="00673344"/>
    <w:rsid w:val="00674FFB"/>
    <w:rsid w:val="0067628F"/>
    <w:rsid w:val="00676712"/>
    <w:rsid w:val="006767E4"/>
    <w:rsid w:val="0067683F"/>
    <w:rsid w:val="00676BEF"/>
    <w:rsid w:val="00677CAE"/>
    <w:rsid w:val="00681356"/>
    <w:rsid w:val="00684378"/>
    <w:rsid w:val="00684C64"/>
    <w:rsid w:val="00685168"/>
    <w:rsid w:val="0068542A"/>
    <w:rsid w:val="0068585F"/>
    <w:rsid w:val="00686117"/>
    <w:rsid w:val="006869D6"/>
    <w:rsid w:val="00686A87"/>
    <w:rsid w:val="00686E9B"/>
    <w:rsid w:val="00687651"/>
    <w:rsid w:val="00687A21"/>
    <w:rsid w:val="00690187"/>
    <w:rsid w:val="006901B7"/>
    <w:rsid w:val="006907A5"/>
    <w:rsid w:val="0069164B"/>
    <w:rsid w:val="006918CE"/>
    <w:rsid w:val="00692060"/>
    <w:rsid w:val="00692C25"/>
    <w:rsid w:val="006965B6"/>
    <w:rsid w:val="00697C30"/>
    <w:rsid w:val="006A003A"/>
    <w:rsid w:val="006A226F"/>
    <w:rsid w:val="006A2C7C"/>
    <w:rsid w:val="006A5508"/>
    <w:rsid w:val="006A63FF"/>
    <w:rsid w:val="006A6723"/>
    <w:rsid w:val="006A688B"/>
    <w:rsid w:val="006A70CB"/>
    <w:rsid w:val="006A7E6D"/>
    <w:rsid w:val="006B05E9"/>
    <w:rsid w:val="006B1A52"/>
    <w:rsid w:val="006B1F79"/>
    <w:rsid w:val="006B33B6"/>
    <w:rsid w:val="006B3798"/>
    <w:rsid w:val="006C135A"/>
    <w:rsid w:val="006C13AA"/>
    <w:rsid w:val="006C1C05"/>
    <w:rsid w:val="006C3BE4"/>
    <w:rsid w:val="006C4EA0"/>
    <w:rsid w:val="006C4F85"/>
    <w:rsid w:val="006C5390"/>
    <w:rsid w:val="006D0A4F"/>
    <w:rsid w:val="006D3CA2"/>
    <w:rsid w:val="006D4AF2"/>
    <w:rsid w:val="006D4BEB"/>
    <w:rsid w:val="006D636D"/>
    <w:rsid w:val="006D793E"/>
    <w:rsid w:val="006D7EA1"/>
    <w:rsid w:val="006E0B0F"/>
    <w:rsid w:val="006E1465"/>
    <w:rsid w:val="006E149F"/>
    <w:rsid w:val="006E1601"/>
    <w:rsid w:val="006E3E45"/>
    <w:rsid w:val="006E4298"/>
    <w:rsid w:val="006E4AB3"/>
    <w:rsid w:val="006E4B4F"/>
    <w:rsid w:val="006E5B97"/>
    <w:rsid w:val="006E6C12"/>
    <w:rsid w:val="006F00E4"/>
    <w:rsid w:val="006F0FAB"/>
    <w:rsid w:val="006F164F"/>
    <w:rsid w:val="006F1AEA"/>
    <w:rsid w:val="006F2193"/>
    <w:rsid w:val="006F22C2"/>
    <w:rsid w:val="006F231F"/>
    <w:rsid w:val="006F26F1"/>
    <w:rsid w:val="006F3894"/>
    <w:rsid w:val="006F3EF8"/>
    <w:rsid w:val="006F54C7"/>
    <w:rsid w:val="006F6C19"/>
    <w:rsid w:val="006F7926"/>
    <w:rsid w:val="00700949"/>
    <w:rsid w:val="00701485"/>
    <w:rsid w:val="00705092"/>
    <w:rsid w:val="007053E6"/>
    <w:rsid w:val="0070634D"/>
    <w:rsid w:val="00706888"/>
    <w:rsid w:val="00710423"/>
    <w:rsid w:val="00710A8D"/>
    <w:rsid w:val="00710B86"/>
    <w:rsid w:val="00711A35"/>
    <w:rsid w:val="00711BE2"/>
    <w:rsid w:val="0071314A"/>
    <w:rsid w:val="007132B4"/>
    <w:rsid w:val="007147C9"/>
    <w:rsid w:val="00714B44"/>
    <w:rsid w:val="00714DCB"/>
    <w:rsid w:val="00715BEC"/>
    <w:rsid w:val="00715BEF"/>
    <w:rsid w:val="00716B0D"/>
    <w:rsid w:val="00717771"/>
    <w:rsid w:val="00717C47"/>
    <w:rsid w:val="00717D87"/>
    <w:rsid w:val="00720E62"/>
    <w:rsid w:val="007210C2"/>
    <w:rsid w:val="007217C6"/>
    <w:rsid w:val="00722B42"/>
    <w:rsid w:val="00722C18"/>
    <w:rsid w:val="00722FF3"/>
    <w:rsid w:val="00723582"/>
    <w:rsid w:val="007243A5"/>
    <w:rsid w:val="00725124"/>
    <w:rsid w:val="00726D56"/>
    <w:rsid w:val="00732150"/>
    <w:rsid w:val="00732857"/>
    <w:rsid w:val="00732B86"/>
    <w:rsid w:val="00733517"/>
    <w:rsid w:val="0073398B"/>
    <w:rsid w:val="0073404F"/>
    <w:rsid w:val="00734437"/>
    <w:rsid w:val="00734805"/>
    <w:rsid w:val="00734A56"/>
    <w:rsid w:val="00736121"/>
    <w:rsid w:val="007361B8"/>
    <w:rsid w:val="007364E7"/>
    <w:rsid w:val="0073708D"/>
    <w:rsid w:val="0073730D"/>
    <w:rsid w:val="007374CF"/>
    <w:rsid w:val="00737B17"/>
    <w:rsid w:val="007408A6"/>
    <w:rsid w:val="00742BA0"/>
    <w:rsid w:val="00743310"/>
    <w:rsid w:val="007450D2"/>
    <w:rsid w:val="00745908"/>
    <w:rsid w:val="00745D07"/>
    <w:rsid w:val="0074725A"/>
    <w:rsid w:val="00752A6D"/>
    <w:rsid w:val="0075302B"/>
    <w:rsid w:val="00754646"/>
    <w:rsid w:val="007546AF"/>
    <w:rsid w:val="00754782"/>
    <w:rsid w:val="007553B1"/>
    <w:rsid w:val="0075566E"/>
    <w:rsid w:val="00755CFD"/>
    <w:rsid w:val="007571F9"/>
    <w:rsid w:val="00757577"/>
    <w:rsid w:val="00757A07"/>
    <w:rsid w:val="00757BEE"/>
    <w:rsid w:val="00757C94"/>
    <w:rsid w:val="00760E11"/>
    <w:rsid w:val="0076146C"/>
    <w:rsid w:val="0076285E"/>
    <w:rsid w:val="00762BBF"/>
    <w:rsid w:val="00762F5C"/>
    <w:rsid w:val="00763716"/>
    <w:rsid w:val="00764325"/>
    <w:rsid w:val="00764D95"/>
    <w:rsid w:val="007660A8"/>
    <w:rsid w:val="00766930"/>
    <w:rsid w:val="00767529"/>
    <w:rsid w:val="00767959"/>
    <w:rsid w:val="007679B2"/>
    <w:rsid w:val="0077010B"/>
    <w:rsid w:val="00771DEA"/>
    <w:rsid w:val="00771DEE"/>
    <w:rsid w:val="00772802"/>
    <w:rsid w:val="007739D9"/>
    <w:rsid w:val="00773B0D"/>
    <w:rsid w:val="0077414F"/>
    <w:rsid w:val="00774915"/>
    <w:rsid w:val="00775459"/>
    <w:rsid w:val="007761AF"/>
    <w:rsid w:val="007765BB"/>
    <w:rsid w:val="00776C02"/>
    <w:rsid w:val="007770AA"/>
    <w:rsid w:val="007819F3"/>
    <w:rsid w:val="00782E37"/>
    <w:rsid w:val="0078325F"/>
    <w:rsid w:val="00784573"/>
    <w:rsid w:val="007864E5"/>
    <w:rsid w:val="00787920"/>
    <w:rsid w:val="00787995"/>
    <w:rsid w:val="00791722"/>
    <w:rsid w:val="00792796"/>
    <w:rsid w:val="0079323C"/>
    <w:rsid w:val="00793D21"/>
    <w:rsid w:val="0079448A"/>
    <w:rsid w:val="00795491"/>
    <w:rsid w:val="00795FBE"/>
    <w:rsid w:val="00796483"/>
    <w:rsid w:val="0079670D"/>
    <w:rsid w:val="0079696B"/>
    <w:rsid w:val="00797BB9"/>
    <w:rsid w:val="007A111C"/>
    <w:rsid w:val="007A1789"/>
    <w:rsid w:val="007A2400"/>
    <w:rsid w:val="007A49A6"/>
    <w:rsid w:val="007A4C65"/>
    <w:rsid w:val="007A4FC0"/>
    <w:rsid w:val="007A5D13"/>
    <w:rsid w:val="007A6BCE"/>
    <w:rsid w:val="007A6F0E"/>
    <w:rsid w:val="007B014E"/>
    <w:rsid w:val="007B0B49"/>
    <w:rsid w:val="007B1525"/>
    <w:rsid w:val="007B1792"/>
    <w:rsid w:val="007B25C4"/>
    <w:rsid w:val="007B31ED"/>
    <w:rsid w:val="007B33BF"/>
    <w:rsid w:val="007B396A"/>
    <w:rsid w:val="007B469B"/>
    <w:rsid w:val="007B5841"/>
    <w:rsid w:val="007B58A5"/>
    <w:rsid w:val="007B6237"/>
    <w:rsid w:val="007B6F13"/>
    <w:rsid w:val="007B7350"/>
    <w:rsid w:val="007C04B2"/>
    <w:rsid w:val="007C0728"/>
    <w:rsid w:val="007C3605"/>
    <w:rsid w:val="007C3C70"/>
    <w:rsid w:val="007C4DE3"/>
    <w:rsid w:val="007C5BE3"/>
    <w:rsid w:val="007D089A"/>
    <w:rsid w:val="007D261A"/>
    <w:rsid w:val="007D439D"/>
    <w:rsid w:val="007D4EDC"/>
    <w:rsid w:val="007D5A30"/>
    <w:rsid w:val="007E07A7"/>
    <w:rsid w:val="007E1ADD"/>
    <w:rsid w:val="007E220E"/>
    <w:rsid w:val="007E24B3"/>
    <w:rsid w:val="007E2FDC"/>
    <w:rsid w:val="007E3621"/>
    <w:rsid w:val="007E4139"/>
    <w:rsid w:val="007E60A1"/>
    <w:rsid w:val="007E780F"/>
    <w:rsid w:val="007E7CA8"/>
    <w:rsid w:val="007E7DA8"/>
    <w:rsid w:val="007F0B88"/>
    <w:rsid w:val="007F0DB3"/>
    <w:rsid w:val="007F125C"/>
    <w:rsid w:val="007F17B3"/>
    <w:rsid w:val="007F22E1"/>
    <w:rsid w:val="007F3A7A"/>
    <w:rsid w:val="007F40D0"/>
    <w:rsid w:val="007F4748"/>
    <w:rsid w:val="007F65BD"/>
    <w:rsid w:val="007F7C84"/>
    <w:rsid w:val="008002AD"/>
    <w:rsid w:val="008007E1"/>
    <w:rsid w:val="00801A52"/>
    <w:rsid w:val="0080309D"/>
    <w:rsid w:val="008032EF"/>
    <w:rsid w:val="008033EA"/>
    <w:rsid w:val="00803734"/>
    <w:rsid w:val="00803AAB"/>
    <w:rsid w:val="00804000"/>
    <w:rsid w:val="00804275"/>
    <w:rsid w:val="0080489C"/>
    <w:rsid w:val="00811307"/>
    <w:rsid w:val="0081185B"/>
    <w:rsid w:val="00812954"/>
    <w:rsid w:val="00813B11"/>
    <w:rsid w:val="00814474"/>
    <w:rsid w:val="00816D7D"/>
    <w:rsid w:val="00816E55"/>
    <w:rsid w:val="00820554"/>
    <w:rsid w:val="00820FD9"/>
    <w:rsid w:val="00821CDA"/>
    <w:rsid w:val="00823BD7"/>
    <w:rsid w:val="0082624B"/>
    <w:rsid w:val="008277BD"/>
    <w:rsid w:val="00830C7E"/>
    <w:rsid w:val="0083174B"/>
    <w:rsid w:val="00832713"/>
    <w:rsid w:val="008328DC"/>
    <w:rsid w:val="00835D06"/>
    <w:rsid w:val="00835D4B"/>
    <w:rsid w:val="008370FF"/>
    <w:rsid w:val="00843FBE"/>
    <w:rsid w:val="00844C9F"/>
    <w:rsid w:val="00845B95"/>
    <w:rsid w:val="00845F91"/>
    <w:rsid w:val="00846C98"/>
    <w:rsid w:val="008507B3"/>
    <w:rsid w:val="00850835"/>
    <w:rsid w:val="00850A38"/>
    <w:rsid w:val="008511DD"/>
    <w:rsid w:val="00851BAD"/>
    <w:rsid w:val="00852382"/>
    <w:rsid w:val="0085251C"/>
    <w:rsid w:val="00852664"/>
    <w:rsid w:val="00852CC0"/>
    <w:rsid w:val="00852D0D"/>
    <w:rsid w:val="00854113"/>
    <w:rsid w:val="00854535"/>
    <w:rsid w:val="0085524C"/>
    <w:rsid w:val="008579AF"/>
    <w:rsid w:val="00860374"/>
    <w:rsid w:val="008611D7"/>
    <w:rsid w:val="0086176A"/>
    <w:rsid w:val="00862516"/>
    <w:rsid w:val="00862CFE"/>
    <w:rsid w:val="00863151"/>
    <w:rsid w:val="00864E4E"/>
    <w:rsid w:val="00866BCD"/>
    <w:rsid w:val="00867841"/>
    <w:rsid w:val="00867BDF"/>
    <w:rsid w:val="00870311"/>
    <w:rsid w:val="008716A9"/>
    <w:rsid w:val="00872204"/>
    <w:rsid w:val="008733C7"/>
    <w:rsid w:val="00873619"/>
    <w:rsid w:val="008740D6"/>
    <w:rsid w:val="00875D5E"/>
    <w:rsid w:val="00875D96"/>
    <w:rsid w:val="00876B92"/>
    <w:rsid w:val="00877F62"/>
    <w:rsid w:val="00881B98"/>
    <w:rsid w:val="00881D33"/>
    <w:rsid w:val="0088205D"/>
    <w:rsid w:val="008830B1"/>
    <w:rsid w:val="008843E0"/>
    <w:rsid w:val="00884407"/>
    <w:rsid w:val="00884DFD"/>
    <w:rsid w:val="008850F8"/>
    <w:rsid w:val="00886FD1"/>
    <w:rsid w:val="008871CD"/>
    <w:rsid w:val="00890244"/>
    <w:rsid w:val="00890CE6"/>
    <w:rsid w:val="008916BB"/>
    <w:rsid w:val="008919D4"/>
    <w:rsid w:val="00891B28"/>
    <w:rsid w:val="00891BDF"/>
    <w:rsid w:val="00892DCF"/>
    <w:rsid w:val="008945B6"/>
    <w:rsid w:val="008964B3"/>
    <w:rsid w:val="00897800"/>
    <w:rsid w:val="00897E8D"/>
    <w:rsid w:val="008A0720"/>
    <w:rsid w:val="008B05F5"/>
    <w:rsid w:val="008B179D"/>
    <w:rsid w:val="008B2510"/>
    <w:rsid w:val="008B29E2"/>
    <w:rsid w:val="008B2ADD"/>
    <w:rsid w:val="008B2EF7"/>
    <w:rsid w:val="008B4D0A"/>
    <w:rsid w:val="008B6F4A"/>
    <w:rsid w:val="008B71D1"/>
    <w:rsid w:val="008B79A4"/>
    <w:rsid w:val="008C0747"/>
    <w:rsid w:val="008C19F5"/>
    <w:rsid w:val="008C5E01"/>
    <w:rsid w:val="008C7256"/>
    <w:rsid w:val="008C78C7"/>
    <w:rsid w:val="008C7A53"/>
    <w:rsid w:val="008D03DB"/>
    <w:rsid w:val="008D0FA8"/>
    <w:rsid w:val="008D359A"/>
    <w:rsid w:val="008D47DC"/>
    <w:rsid w:val="008D597B"/>
    <w:rsid w:val="008D774D"/>
    <w:rsid w:val="008E2A15"/>
    <w:rsid w:val="008E37AF"/>
    <w:rsid w:val="008E37C5"/>
    <w:rsid w:val="008E4030"/>
    <w:rsid w:val="008E53E7"/>
    <w:rsid w:val="008E768E"/>
    <w:rsid w:val="008F079E"/>
    <w:rsid w:val="008F1ADF"/>
    <w:rsid w:val="008F1B3E"/>
    <w:rsid w:val="008F32F8"/>
    <w:rsid w:val="008F36C4"/>
    <w:rsid w:val="008F37A5"/>
    <w:rsid w:val="008F4515"/>
    <w:rsid w:val="008F5105"/>
    <w:rsid w:val="008F563E"/>
    <w:rsid w:val="008F596A"/>
    <w:rsid w:val="008F5C71"/>
    <w:rsid w:val="008F6FB1"/>
    <w:rsid w:val="008F7BA0"/>
    <w:rsid w:val="009007DD"/>
    <w:rsid w:val="00900AE3"/>
    <w:rsid w:val="00900F32"/>
    <w:rsid w:val="009014BD"/>
    <w:rsid w:val="00902C16"/>
    <w:rsid w:val="00902C9E"/>
    <w:rsid w:val="009039A3"/>
    <w:rsid w:val="0090467E"/>
    <w:rsid w:val="0090513F"/>
    <w:rsid w:val="009055BB"/>
    <w:rsid w:val="009063A7"/>
    <w:rsid w:val="0090785A"/>
    <w:rsid w:val="0091065B"/>
    <w:rsid w:val="00910CDB"/>
    <w:rsid w:val="0091176D"/>
    <w:rsid w:val="0091189B"/>
    <w:rsid w:val="00912044"/>
    <w:rsid w:val="0091255F"/>
    <w:rsid w:val="009136AB"/>
    <w:rsid w:val="009151CF"/>
    <w:rsid w:val="00916911"/>
    <w:rsid w:val="0091693C"/>
    <w:rsid w:val="00916942"/>
    <w:rsid w:val="00917BBA"/>
    <w:rsid w:val="00917FCF"/>
    <w:rsid w:val="00923896"/>
    <w:rsid w:val="009243C3"/>
    <w:rsid w:val="0092486F"/>
    <w:rsid w:val="00925337"/>
    <w:rsid w:val="009253FB"/>
    <w:rsid w:val="009277EB"/>
    <w:rsid w:val="00930EAE"/>
    <w:rsid w:val="00931DCD"/>
    <w:rsid w:val="00931E22"/>
    <w:rsid w:val="009324F7"/>
    <w:rsid w:val="009337E2"/>
    <w:rsid w:val="009348D6"/>
    <w:rsid w:val="00934C64"/>
    <w:rsid w:val="00934FA2"/>
    <w:rsid w:val="009359F4"/>
    <w:rsid w:val="00936C07"/>
    <w:rsid w:val="00936E02"/>
    <w:rsid w:val="00936F77"/>
    <w:rsid w:val="00940224"/>
    <w:rsid w:val="00941A34"/>
    <w:rsid w:val="00943EC5"/>
    <w:rsid w:val="00943FF0"/>
    <w:rsid w:val="00944CE5"/>
    <w:rsid w:val="009460C8"/>
    <w:rsid w:val="0094702B"/>
    <w:rsid w:val="0094724C"/>
    <w:rsid w:val="00947A1E"/>
    <w:rsid w:val="00947FBE"/>
    <w:rsid w:val="00950BC1"/>
    <w:rsid w:val="00951F62"/>
    <w:rsid w:val="009526DF"/>
    <w:rsid w:val="00954325"/>
    <w:rsid w:val="0095476E"/>
    <w:rsid w:val="00955D19"/>
    <w:rsid w:val="00956EF9"/>
    <w:rsid w:val="00960241"/>
    <w:rsid w:val="009605B5"/>
    <w:rsid w:val="00961AD2"/>
    <w:rsid w:val="00962427"/>
    <w:rsid w:val="009625DC"/>
    <w:rsid w:val="00962FCD"/>
    <w:rsid w:val="009636E6"/>
    <w:rsid w:val="00963894"/>
    <w:rsid w:val="00964339"/>
    <w:rsid w:val="00965332"/>
    <w:rsid w:val="0096664B"/>
    <w:rsid w:val="00966978"/>
    <w:rsid w:val="00967497"/>
    <w:rsid w:val="009675C9"/>
    <w:rsid w:val="00971D9C"/>
    <w:rsid w:val="009732A2"/>
    <w:rsid w:val="00973387"/>
    <w:rsid w:val="00974953"/>
    <w:rsid w:val="009750FC"/>
    <w:rsid w:val="00975887"/>
    <w:rsid w:val="009758A9"/>
    <w:rsid w:val="00975D46"/>
    <w:rsid w:val="0097632E"/>
    <w:rsid w:val="00976983"/>
    <w:rsid w:val="00981606"/>
    <w:rsid w:val="0098177A"/>
    <w:rsid w:val="009824BC"/>
    <w:rsid w:val="00983205"/>
    <w:rsid w:val="0098477D"/>
    <w:rsid w:val="00984872"/>
    <w:rsid w:val="00984CA2"/>
    <w:rsid w:val="00985540"/>
    <w:rsid w:val="009864AA"/>
    <w:rsid w:val="00986DB0"/>
    <w:rsid w:val="00987631"/>
    <w:rsid w:val="0098797B"/>
    <w:rsid w:val="00990A56"/>
    <w:rsid w:val="00991A9E"/>
    <w:rsid w:val="00992372"/>
    <w:rsid w:val="00993295"/>
    <w:rsid w:val="0099401D"/>
    <w:rsid w:val="009945FD"/>
    <w:rsid w:val="00996426"/>
    <w:rsid w:val="00996EB1"/>
    <w:rsid w:val="0099728F"/>
    <w:rsid w:val="0099761B"/>
    <w:rsid w:val="0099768A"/>
    <w:rsid w:val="009A0427"/>
    <w:rsid w:val="009A05EB"/>
    <w:rsid w:val="009A084A"/>
    <w:rsid w:val="009A18FA"/>
    <w:rsid w:val="009A1EE3"/>
    <w:rsid w:val="009A4515"/>
    <w:rsid w:val="009A5328"/>
    <w:rsid w:val="009A5841"/>
    <w:rsid w:val="009A58E5"/>
    <w:rsid w:val="009A60F4"/>
    <w:rsid w:val="009B0172"/>
    <w:rsid w:val="009B05B3"/>
    <w:rsid w:val="009B09B9"/>
    <w:rsid w:val="009B2B98"/>
    <w:rsid w:val="009B2D13"/>
    <w:rsid w:val="009B3943"/>
    <w:rsid w:val="009B57D0"/>
    <w:rsid w:val="009B6B27"/>
    <w:rsid w:val="009B76A7"/>
    <w:rsid w:val="009C31F6"/>
    <w:rsid w:val="009C3279"/>
    <w:rsid w:val="009C35B9"/>
    <w:rsid w:val="009C4732"/>
    <w:rsid w:val="009C6B79"/>
    <w:rsid w:val="009C7009"/>
    <w:rsid w:val="009D0DF1"/>
    <w:rsid w:val="009D2880"/>
    <w:rsid w:val="009D30DD"/>
    <w:rsid w:val="009D3DF9"/>
    <w:rsid w:val="009D4097"/>
    <w:rsid w:val="009D5246"/>
    <w:rsid w:val="009D6B7C"/>
    <w:rsid w:val="009D7AD1"/>
    <w:rsid w:val="009E103A"/>
    <w:rsid w:val="009E2A4F"/>
    <w:rsid w:val="009E3EF2"/>
    <w:rsid w:val="009E502C"/>
    <w:rsid w:val="009E5048"/>
    <w:rsid w:val="009E62C0"/>
    <w:rsid w:val="009E65ED"/>
    <w:rsid w:val="009E6CBE"/>
    <w:rsid w:val="009E6E71"/>
    <w:rsid w:val="009E723E"/>
    <w:rsid w:val="009E7268"/>
    <w:rsid w:val="009E78CC"/>
    <w:rsid w:val="009E7EC5"/>
    <w:rsid w:val="009F148F"/>
    <w:rsid w:val="009F16AB"/>
    <w:rsid w:val="009F1D3F"/>
    <w:rsid w:val="009F3BED"/>
    <w:rsid w:val="009F50DA"/>
    <w:rsid w:val="009F5103"/>
    <w:rsid w:val="009F5792"/>
    <w:rsid w:val="009F5949"/>
    <w:rsid w:val="009F5C79"/>
    <w:rsid w:val="00A01EF5"/>
    <w:rsid w:val="00A03843"/>
    <w:rsid w:val="00A03A4F"/>
    <w:rsid w:val="00A046CD"/>
    <w:rsid w:val="00A04AEA"/>
    <w:rsid w:val="00A06990"/>
    <w:rsid w:val="00A06AA8"/>
    <w:rsid w:val="00A07747"/>
    <w:rsid w:val="00A07C38"/>
    <w:rsid w:val="00A07CD2"/>
    <w:rsid w:val="00A10A7A"/>
    <w:rsid w:val="00A10ADB"/>
    <w:rsid w:val="00A11959"/>
    <w:rsid w:val="00A12058"/>
    <w:rsid w:val="00A1312D"/>
    <w:rsid w:val="00A13DA1"/>
    <w:rsid w:val="00A1402E"/>
    <w:rsid w:val="00A1579C"/>
    <w:rsid w:val="00A159E3"/>
    <w:rsid w:val="00A15E0B"/>
    <w:rsid w:val="00A16D6B"/>
    <w:rsid w:val="00A1732B"/>
    <w:rsid w:val="00A177CB"/>
    <w:rsid w:val="00A207CC"/>
    <w:rsid w:val="00A2413B"/>
    <w:rsid w:val="00A24411"/>
    <w:rsid w:val="00A27FD8"/>
    <w:rsid w:val="00A306B1"/>
    <w:rsid w:val="00A31F76"/>
    <w:rsid w:val="00A32789"/>
    <w:rsid w:val="00A335C1"/>
    <w:rsid w:val="00A33A64"/>
    <w:rsid w:val="00A33E31"/>
    <w:rsid w:val="00A3456A"/>
    <w:rsid w:val="00A34FFA"/>
    <w:rsid w:val="00A35C0B"/>
    <w:rsid w:val="00A364D3"/>
    <w:rsid w:val="00A3677B"/>
    <w:rsid w:val="00A40D8E"/>
    <w:rsid w:val="00A414FB"/>
    <w:rsid w:val="00A430F1"/>
    <w:rsid w:val="00A43550"/>
    <w:rsid w:val="00A45B87"/>
    <w:rsid w:val="00A46E97"/>
    <w:rsid w:val="00A4715B"/>
    <w:rsid w:val="00A50639"/>
    <w:rsid w:val="00A50F81"/>
    <w:rsid w:val="00A52158"/>
    <w:rsid w:val="00A527AF"/>
    <w:rsid w:val="00A52E57"/>
    <w:rsid w:val="00A549F2"/>
    <w:rsid w:val="00A54E04"/>
    <w:rsid w:val="00A54FC2"/>
    <w:rsid w:val="00A55716"/>
    <w:rsid w:val="00A561C4"/>
    <w:rsid w:val="00A57156"/>
    <w:rsid w:val="00A61751"/>
    <w:rsid w:val="00A644CF"/>
    <w:rsid w:val="00A65D02"/>
    <w:rsid w:val="00A708C6"/>
    <w:rsid w:val="00A70AB2"/>
    <w:rsid w:val="00A70B1C"/>
    <w:rsid w:val="00A70DB7"/>
    <w:rsid w:val="00A72E50"/>
    <w:rsid w:val="00A73E7D"/>
    <w:rsid w:val="00A76073"/>
    <w:rsid w:val="00A767CA"/>
    <w:rsid w:val="00A8221C"/>
    <w:rsid w:val="00A82F29"/>
    <w:rsid w:val="00A8341C"/>
    <w:rsid w:val="00A83DD0"/>
    <w:rsid w:val="00A846AC"/>
    <w:rsid w:val="00A8480A"/>
    <w:rsid w:val="00A8488C"/>
    <w:rsid w:val="00A8586E"/>
    <w:rsid w:val="00A8633E"/>
    <w:rsid w:val="00A87DF9"/>
    <w:rsid w:val="00A87F37"/>
    <w:rsid w:val="00A90B30"/>
    <w:rsid w:val="00A92DC6"/>
    <w:rsid w:val="00A92F66"/>
    <w:rsid w:val="00A9409F"/>
    <w:rsid w:val="00A94B86"/>
    <w:rsid w:val="00A95550"/>
    <w:rsid w:val="00A97DE9"/>
    <w:rsid w:val="00AA0ADB"/>
    <w:rsid w:val="00AA258B"/>
    <w:rsid w:val="00AA25B9"/>
    <w:rsid w:val="00AA32B9"/>
    <w:rsid w:val="00AA3358"/>
    <w:rsid w:val="00AA3734"/>
    <w:rsid w:val="00AA3C0D"/>
    <w:rsid w:val="00AA4799"/>
    <w:rsid w:val="00AA6530"/>
    <w:rsid w:val="00AA6865"/>
    <w:rsid w:val="00AA6FD6"/>
    <w:rsid w:val="00AA75B9"/>
    <w:rsid w:val="00AA7D76"/>
    <w:rsid w:val="00AB0FE0"/>
    <w:rsid w:val="00AB15C9"/>
    <w:rsid w:val="00AB2E22"/>
    <w:rsid w:val="00AB3215"/>
    <w:rsid w:val="00AB4BA5"/>
    <w:rsid w:val="00AB510F"/>
    <w:rsid w:val="00AB5923"/>
    <w:rsid w:val="00AB5EF7"/>
    <w:rsid w:val="00AB7A8F"/>
    <w:rsid w:val="00AC30BD"/>
    <w:rsid w:val="00AC4951"/>
    <w:rsid w:val="00AC4D0A"/>
    <w:rsid w:val="00AC5786"/>
    <w:rsid w:val="00AC5F2C"/>
    <w:rsid w:val="00AC6AA7"/>
    <w:rsid w:val="00AC7CB3"/>
    <w:rsid w:val="00AD145A"/>
    <w:rsid w:val="00AD2FF4"/>
    <w:rsid w:val="00AD37E5"/>
    <w:rsid w:val="00AD38E2"/>
    <w:rsid w:val="00AD61C0"/>
    <w:rsid w:val="00AD7637"/>
    <w:rsid w:val="00AD7A54"/>
    <w:rsid w:val="00AD7A61"/>
    <w:rsid w:val="00AE0983"/>
    <w:rsid w:val="00AE0E71"/>
    <w:rsid w:val="00AE30BB"/>
    <w:rsid w:val="00AE410E"/>
    <w:rsid w:val="00AE6D23"/>
    <w:rsid w:val="00AE7E5A"/>
    <w:rsid w:val="00AE7E62"/>
    <w:rsid w:val="00AF1365"/>
    <w:rsid w:val="00AF28F8"/>
    <w:rsid w:val="00AF2FFE"/>
    <w:rsid w:val="00AF300F"/>
    <w:rsid w:val="00AF355B"/>
    <w:rsid w:val="00AF3B80"/>
    <w:rsid w:val="00AF4025"/>
    <w:rsid w:val="00AF52FB"/>
    <w:rsid w:val="00AF6DB0"/>
    <w:rsid w:val="00B00A99"/>
    <w:rsid w:val="00B0185C"/>
    <w:rsid w:val="00B022CF"/>
    <w:rsid w:val="00B03726"/>
    <w:rsid w:val="00B04425"/>
    <w:rsid w:val="00B05511"/>
    <w:rsid w:val="00B06174"/>
    <w:rsid w:val="00B064E6"/>
    <w:rsid w:val="00B06502"/>
    <w:rsid w:val="00B06DFC"/>
    <w:rsid w:val="00B075EE"/>
    <w:rsid w:val="00B07EE2"/>
    <w:rsid w:val="00B07F55"/>
    <w:rsid w:val="00B105E0"/>
    <w:rsid w:val="00B1097A"/>
    <w:rsid w:val="00B11224"/>
    <w:rsid w:val="00B113E7"/>
    <w:rsid w:val="00B11461"/>
    <w:rsid w:val="00B1182B"/>
    <w:rsid w:val="00B11D19"/>
    <w:rsid w:val="00B13D30"/>
    <w:rsid w:val="00B14627"/>
    <w:rsid w:val="00B15C07"/>
    <w:rsid w:val="00B15D56"/>
    <w:rsid w:val="00B16661"/>
    <w:rsid w:val="00B21CDB"/>
    <w:rsid w:val="00B222D7"/>
    <w:rsid w:val="00B326E9"/>
    <w:rsid w:val="00B3271D"/>
    <w:rsid w:val="00B33290"/>
    <w:rsid w:val="00B35220"/>
    <w:rsid w:val="00B354AF"/>
    <w:rsid w:val="00B365CF"/>
    <w:rsid w:val="00B409D0"/>
    <w:rsid w:val="00B423D2"/>
    <w:rsid w:val="00B4345A"/>
    <w:rsid w:val="00B43558"/>
    <w:rsid w:val="00B43EBA"/>
    <w:rsid w:val="00B45EEF"/>
    <w:rsid w:val="00B47069"/>
    <w:rsid w:val="00B47809"/>
    <w:rsid w:val="00B47906"/>
    <w:rsid w:val="00B50902"/>
    <w:rsid w:val="00B51F3E"/>
    <w:rsid w:val="00B526F4"/>
    <w:rsid w:val="00B535EE"/>
    <w:rsid w:val="00B54A70"/>
    <w:rsid w:val="00B55E71"/>
    <w:rsid w:val="00B55F51"/>
    <w:rsid w:val="00B56034"/>
    <w:rsid w:val="00B56270"/>
    <w:rsid w:val="00B56D88"/>
    <w:rsid w:val="00B56F75"/>
    <w:rsid w:val="00B578A5"/>
    <w:rsid w:val="00B60A90"/>
    <w:rsid w:val="00B6149A"/>
    <w:rsid w:val="00B6203A"/>
    <w:rsid w:val="00B621A5"/>
    <w:rsid w:val="00B6378A"/>
    <w:rsid w:val="00B63FAB"/>
    <w:rsid w:val="00B6691C"/>
    <w:rsid w:val="00B7251B"/>
    <w:rsid w:val="00B72F02"/>
    <w:rsid w:val="00B73BCB"/>
    <w:rsid w:val="00B73E18"/>
    <w:rsid w:val="00B74AE2"/>
    <w:rsid w:val="00B76B6F"/>
    <w:rsid w:val="00B7769F"/>
    <w:rsid w:val="00B778D8"/>
    <w:rsid w:val="00B77EC4"/>
    <w:rsid w:val="00B80CAC"/>
    <w:rsid w:val="00B81810"/>
    <w:rsid w:val="00B84FE6"/>
    <w:rsid w:val="00B867EA"/>
    <w:rsid w:val="00B86AA8"/>
    <w:rsid w:val="00B86AF0"/>
    <w:rsid w:val="00B872D6"/>
    <w:rsid w:val="00B904BA"/>
    <w:rsid w:val="00B90C27"/>
    <w:rsid w:val="00B910F6"/>
    <w:rsid w:val="00B9512C"/>
    <w:rsid w:val="00B96641"/>
    <w:rsid w:val="00B96759"/>
    <w:rsid w:val="00B97F9F"/>
    <w:rsid w:val="00BA0113"/>
    <w:rsid w:val="00BA0DE7"/>
    <w:rsid w:val="00BA0F15"/>
    <w:rsid w:val="00BA113F"/>
    <w:rsid w:val="00BA1648"/>
    <w:rsid w:val="00BA17B8"/>
    <w:rsid w:val="00BA275F"/>
    <w:rsid w:val="00BA2FDA"/>
    <w:rsid w:val="00BA3E0E"/>
    <w:rsid w:val="00BA4BD8"/>
    <w:rsid w:val="00BA5479"/>
    <w:rsid w:val="00BA58EE"/>
    <w:rsid w:val="00BA5A00"/>
    <w:rsid w:val="00BA6429"/>
    <w:rsid w:val="00BA67B8"/>
    <w:rsid w:val="00BA6B02"/>
    <w:rsid w:val="00BA6BC8"/>
    <w:rsid w:val="00BA7D3F"/>
    <w:rsid w:val="00BB0642"/>
    <w:rsid w:val="00BB0C57"/>
    <w:rsid w:val="00BB100D"/>
    <w:rsid w:val="00BB10F3"/>
    <w:rsid w:val="00BB1C0F"/>
    <w:rsid w:val="00BB266B"/>
    <w:rsid w:val="00BB26DA"/>
    <w:rsid w:val="00BB2CE3"/>
    <w:rsid w:val="00BB3473"/>
    <w:rsid w:val="00BB34BB"/>
    <w:rsid w:val="00BB66A0"/>
    <w:rsid w:val="00BB7A8E"/>
    <w:rsid w:val="00BB7B9A"/>
    <w:rsid w:val="00BB7E0F"/>
    <w:rsid w:val="00BC19E0"/>
    <w:rsid w:val="00BC2901"/>
    <w:rsid w:val="00BC4248"/>
    <w:rsid w:val="00BC4E4F"/>
    <w:rsid w:val="00BC5D6E"/>
    <w:rsid w:val="00BD02B5"/>
    <w:rsid w:val="00BD0B12"/>
    <w:rsid w:val="00BD1C79"/>
    <w:rsid w:val="00BD2F2E"/>
    <w:rsid w:val="00BD30A6"/>
    <w:rsid w:val="00BD311E"/>
    <w:rsid w:val="00BD3ADA"/>
    <w:rsid w:val="00BD53FD"/>
    <w:rsid w:val="00BD7044"/>
    <w:rsid w:val="00BD7EC5"/>
    <w:rsid w:val="00BE17CC"/>
    <w:rsid w:val="00BE2CCB"/>
    <w:rsid w:val="00BE39E0"/>
    <w:rsid w:val="00BE463A"/>
    <w:rsid w:val="00BE5215"/>
    <w:rsid w:val="00BE5D36"/>
    <w:rsid w:val="00BE6F99"/>
    <w:rsid w:val="00BF132F"/>
    <w:rsid w:val="00BF248F"/>
    <w:rsid w:val="00BF4782"/>
    <w:rsid w:val="00BF4C2D"/>
    <w:rsid w:val="00BF64F6"/>
    <w:rsid w:val="00BF6FFE"/>
    <w:rsid w:val="00BF7ACA"/>
    <w:rsid w:val="00C00D8F"/>
    <w:rsid w:val="00C01573"/>
    <w:rsid w:val="00C01B5C"/>
    <w:rsid w:val="00C02B69"/>
    <w:rsid w:val="00C02F0E"/>
    <w:rsid w:val="00C040CA"/>
    <w:rsid w:val="00C1348B"/>
    <w:rsid w:val="00C13549"/>
    <w:rsid w:val="00C1419F"/>
    <w:rsid w:val="00C14D12"/>
    <w:rsid w:val="00C15454"/>
    <w:rsid w:val="00C1576A"/>
    <w:rsid w:val="00C15A76"/>
    <w:rsid w:val="00C2011F"/>
    <w:rsid w:val="00C21F0C"/>
    <w:rsid w:val="00C226CD"/>
    <w:rsid w:val="00C232EF"/>
    <w:rsid w:val="00C23F3F"/>
    <w:rsid w:val="00C26702"/>
    <w:rsid w:val="00C269EC"/>
    <w:rsid w:val="00C27321"/>
    <w:rsid w:val="00C3009D"/>
    <w:rsid w:val="00C31270"/>
    <w:rsid w:val="00C31A46"/>
    <w:rsid w:val="00C31A80"/>
    <w:rsid w:val="00C32B3D"/>
    <w:rsid w:val="00C333B1"/>
    <w:rsid w:val="00C35950"/>
    <w:rsid w:val="00C3658C"/>
    <w:rsid w:val="00C36A6F"/>
    <w:rsid w:val="00C3734F"/>
    <w:rsid w:val="00C37543"/>
    <w:rsid w:val="00C37B65"/>
    <w:rsid w:val="00C4030C"/>
    <w:rsid w:val="00C40B54"/>
    <w:rsid w:val="00C42663"/>
    <w:rsid w:val="00C4342C"/>
    <w:rsid w:val="00C43919"/>
    <w:rsid w:val="00C4392F"/>
    <w:rsid w:val="00C44AFD"/>
    <w:rsid w:val="00C46580"/>
    <w:rsid w:val="00C46810"/>
    <w:rsid w:val="00C46C0C"/>
    <w:rsid w:val="00C46CB0"/>
    <w:rsid w:val="00C50529"/>
    <w:rsid w:val="00C52208"/>
    <w:rsid w:val="00C52416"/>
    <w:rsid w:val="00C53A54"/>
    <w:rsid w:val="00C545BD"/>
    <w:rsid w:val="00C552A5"/>
    <w:rsid w:val="00C55D91"/>
    <w:rsid w:val="00C56B0C"/>
    <w:rsid w:val="00C572C1"/>
    <w:rsid w:val="00C60843"/>
    <w:rsid w:val="00C60C58"/>
    <w:rsid w:val="00C613DA"/>
    <w:rsid w:val="00C61CE1"/>
    <w:rsid w:val="00C6317F"/>
    <w:rsid w:val="00C63E02"/>
    <w:rsid w:val="00C643FD"/>
    <w:rsid w:val="00C65CD7"/>
    <w:rsid w:val="00C66CFF"/>
    <w:rsid w:val="00C67099"/>
    <w:rsid w:val="00C67453"/>
    <w:rsid w:val="00C67D93"/>
    <w:rsid w:val="00C70D15"/>
    <w:rsid w:val="00C71858"/>
    <w:rsid w:val="00C72BA6"/>
    <w:rsid w:val="00C750F5"/>
    <w:rsid w:val="00C75DAA"/>
    <w:rsid w:val="00C773EC"/>
    <w:rsid w:val="00C77E1C"/>
    <w:rsid w:val="00C80606"/>
    <w:rsid w:val="00C81D97"/>
    <w:rsid w:val="00C82C0F"/>
    <w:rsid w:val="00C83569"/>
    <w:rsid w:val="00C83887"/>
    <w:rsid w:val="00C84153"/>
    <w:rsid w:val="00C84B6B"/>
    <w:rsid w:val="00C85491"/>
    <w:rsid w:val="00C86A3D"/>
    <w:rsid w:val="00C90AC1"/>
    <w:rsid w:val="00C9155F"/>
    <w:rsid w:val="00C91E7D"/>
    <w:rsid w:val="00C923F3"/>
    <w:rsid w:val="00C9243B"/>
    <w:rsid w:val="00C9285C"/>
    <w:rsid w:val="00C9353B"/>
    <w:rsid w:val="00C93923"/>
    <w:rsid w:val="00C93AB9"/>
    <w:rsid w:val="00C94187"/>
    <w:rsid w:val="00C979C7"/>
    <w:rsid w:val="00C97E3B"/>
    <w:rsid w:val="00CA11B1"/>
    <w:rsid w:val="00CA1670"/>
    <w:rsid w:val="00CA34D2"/>
    <w:rsid w:val="00CA3E85"/>
    <w:rsid w:val="00CA5301"/>
    <w:rsid w:val="00CA570B"/>
    <w:rsid w:val="00CA74FC"/>
    <w:rsid w:val="00CA7F65"/>
    <w:rsid w:val="00CB08CD"/>
    <w:rsid w:val="00CB3931"/>
    <w:rsid w:val="00CB4593"/>
    <w:rsid w:val="00CB5E84"/>
    <w:rsid w:val="00CB7F4C"/>
    <w:rsid w:val="00CC048B"/>
    <w:rsid w:val="00CC0720"/>
    <w:rsid w:val="00CC0B1D"/>
    <w:rsid w:val="00CC179F"/>
    <w:rsid w:val="00CC24AD"/>
    <w:rsid w:val="00CC3DA1"/>
    <w:rsid w:val="00CC46D8"/>
    <w:rsid w:val="00CC533F"/>
    <w:rsid w:val="00CD047D"/>
    <w:rsid w:val="00CD186D"/>
    <w:rsid w:val="00CD4BF4"/>
    <w:rsid w:val="00CD66ED"/>
    <w:rsid w:val="00CD6918"/>
    <w:rsid w:val="00CD74AF"/>
    <w:rsid w:val="00CD771C"/>
    <w:rsid w:val="00CE0AF7"/>
    <w:rsid w:val="00CE0DD5"/>
    <w:rsid w:val="00CE40AA"/>
    <w:rsid w:val="00CE5302"/>
    <w:rsid w:val="00CE5362"/>
    <w:rsid w:val="00CE54A0"/>
    <w:rsid w:val="00CE7ABC"/>
    <w:rsid w:val="00CF1835"/>
    <w:rsid w:val="00CF473E"/>
    <w:rsid w:val="00CF4814"/>
    <w:rsid w:val="00CF4A3C"/>
    <w:rsid w:val="00CF58CF"/>
    <w:rsid w:val="00CF5E42"/>
    <w:rsid w:val="00CF622F"/>
    <w:rsid w:val="00CF6920"/>
    <w:rsid w:val="00CF6DA1"/>
    <w:rsid w:val="00CF6F85"/>
    <w:rsid w:val="00CF7CF5"/>
    <w:rsid w:val="00D0113A"/>
    <w:rsid w:val="00D03ED0"/>
    <w:rsid w:val="00D04413"/>
    <w:rsid w:val="00D0542B"/>
    <w:rsid w:val="00D05FA0"/>
    <w:rsid w:val="00D068D5"/>
    <w:rsid w:val="00D0719D"/>
    <w:rsid w:val="00D07B01"/>
    <w:rsid w:val="00D1026D"/>
    <w:rsid w:val="00D10D4E"/>
    <w:rsid w:val="00D121C1"/>
    <w:rsid w:val="00D1266F"/>
    <w:rsid w:val="00D12C0B"/>
    <w:rsid w:val="00D1395D"/>
    <w:rsid w:val="00D1535C"/>
    <w:rsid w:val="00D15884"/>
    <w:rsid w:val="00D16341"/>
    <w:rsid w:val="00D20715"/>
    <w:rsid w:val="00D21B32"/>
    <w:rsid w:val="00D221DC"/>
    <w:rsid w:val="00D22D84"/>
    <w:rsid w:val="00D2591A"/>
    <w:rsid w:val="00D270CF"/>
    <w:rsid w:val="00D2752A"/>
    <w:rsid w:val="00D30971"/>
    <w:rsid w:val="00D30ABC"/>
    <w:rsid w:val="00D311A6"/>
    <w:rsid w:val="00D3176E"/>
    <w:rsid w:val="00D36400"/>
    <w:rsid w:val="00D372AC"/>
    <w:rsid w:val="00D37765"/>
    <w:rsid w:val="00D37F7D"/>
    <w:rsid w:val="00D42FD2"/>
    <w:rsid w:val="00D43398"/>
    <w:rsid w:val="00D4382A"/>
    <w:rsid w:val="00D43A33"/>
    <w:rsid w:val="00D44EFA"/>
    <w:rsid w:val="00D450B6"/>
    <w:rsid w:val="00D459D3"/>
    <w:rsid w:val="00D46517"/>
    <w:rsid w:val="00D468B7"/>
    <w:rsid w:val="00D46C08"/>
    <w:rsid w:val="00D46D5F"/>
    <w:rsid w:val="00D47729"/>
    <w:rsid w:val="00D47D5F"/>
    <w:rsid w:val="00D47EE4"/>
    <w:rsid w:val="00D50B89"/>
    <w:rsid w:val="00D5106F"/>
    <w:rsid w:val="00D53597"/>
    <w:rsid w:val="00D53C0E"/>
    <w:rsid w:val="00D54998"/>
    <w:rsid w:val="00D54B9E"/>
    <w:rsid w:val="00D555BE"/>
    <w:rsid w:val="00D56582"/>
    <w:rsid w:val="00D56B27"/>
    <w:rsid w:val="00D56E23"/>
    <w:rsid w:val="00D57836"/>
    <w:rsid w:val="00D57CD9"/>
    <w:rsid w:val="00D6018E"/>
    <w:rsid w:val="00D6063D"/>
    <w:rsid w:val="00D60803"/>
    <w:rsid w:val="00D62D21"/>
    <w:rsid w:val="00D635F4"/>
    <w:rsid w:val="00D639E3"/>
    <w:rsid w:val="00D63D5D"/>
    <w:rsid w:val="00D64613"/>
    <w:rsid w:val="00D658F3"/>
    <w:rsid w:val="00D66A86"/>
    <w:rsid w:val="00D67764"/>
    <w:rsid w:val="00D67DA7"/>
    <w:rsid w:val="00D72F3F"/>
    <w:rsid w:val="00D735E2"/>
    <w:rsid w:val="00D74A8E"/>
    <w:rsid w:val="00D7538B"/>
    <w:rsid w:val="00D77DA8"/>
    <w:rsid w:val="00D82082"/>
    <w:rsid w:val="00D82326"/>
    <w:rsid w:val="00D82C01"/>
    <w:rsid w:val="00D83317"/>
    <w:rsid w:val="00D834B0"/>
    <w:rsid w:val="00D83812"/>
    <w:rsid w:val="00D8515E"/>
    <w:rsid w:val="00D9181C"/>
    <w:rsid w:val="00D91E5E"/>
    <w:rsid w:val="00D92050"/>
    <w:rsid w:val="00D921B1"/>
    <w:rsid w:val="00D93F4E"/>
    <w:rsid w:val="00D9628E"/>
    <w:rsid w:val="00DA03A1"/>
    <w:rsid w:val="00DA04BB"/>
    <w:rsid w:val="00DA0555"/>
    <w:rsid w:val="00DA0EE2"/>
    <w:rsid w:val="00DA2778"/>
    <w:rsid w:val="00DA3349"/>
    <w:rsid w:val="00DA47CE"/>
    <w:rsid w:val="00DA7318"/>
    <w:rsid w:val="00DA74B1"/>
    <w:rsid w:val="00DB0FEC"/>
    <w:rsid w:val="00DB15AC"/>
    <w:rsid w:val="00DB1894"/>
    <w:rsid w:val="00DB1C22"/>
    <w:rsid w:val="00DB3AD5"/>
    <w:rsid w:val="00DB3C72"/>
    <w:rsid w:val="00DB52CF"/>
    <w:rsid w:val="00DB5469"/>
    <w:rsid w:val="00DB6CA8"/>
    <w:rsid w:val="00DC06FD"/>
    <w:rsid w:val="00DC28E7"/>
    <w:rsid w:val="00DC2C43"/>
    <w:rsid w:val="00DC32E7"/>
    <w:rsid w:val="00DC6907"/>
    <w:rsid w:val="00DC6CE4"/>
    <w:rsid w:val="00DD08C6"/>
    <w:rsid w:val="00DD141D"/>
    <w:rsid w:val="00DD1BF1"/>
    <w:rsid w:val="00DD2137"/>
    <w:rsid w:val="00DD32AB"/>
    <w:rsid w:val="00DD343D"/>
    <w:rsid w:val="00DD4567"/>
    <w:rsid w:val="00DD49F9"/>
    <w:rsid w:val="00DD51B4"/>
    <w:rsid w:val="00DD5ED8"/>
    <w:rsid w:val="00DD6A59"/>
    <w:rsid w:val="00DD7023"/>
    <w:rsid w:val="00DD770A"/>
    <w:rsid w:val="00DD7B5C"/>
    <w:rsid w:val="00DE06C5"/>
    <w:rsid w:val="00DE2A6B"/>
    <w:rsid w:val="00DE3227"/>
    <w:rsid w:val="00DE5BC6"/>
    <w:rsid w:val="00DE6AE7"/>
    <w:rsid w:val="00DE6DE3"/>
    <w:rsid w:val="00DE7FBA"/>
    <w:rsid w:val="00DF0255"/>
    <w:rsid w:val="00DF164F"/>
    <w:rsid w:val="00DF18F6"/>
    <w:rsid w:val="00DF2377"/>
    <w:rsid w:val="00DF2FB9"/>
    <w:rsid w:val="00DF7CB1"/>
    <w:rsid w:val="00E00318"/>
    <w:rsid w:val="00E00AA9"/>
    <w:rsid w:val="00E01895"/>
    <w:rsid w:val="00E0201F"/>
    <w:rsid w:val="00E026EA"/>
    <w:rsid w:val="00E046C3"/>
    <w:rsid w:val="00E05A7F"/>
    <w:rsid w:val="00E05E6C"/>
    <w:rsid w:val="00E06927"/>
    <w:rsid w:val="00E06D76"/>
    <w:rsid w:val="00E071D8"/>
    <w:rsid w:val="00E07CE5"/>
    <w:rsid w:val="00E1161B"/>
    <w:rsid w:val="00E1227F"/>
    <w:rsid w:val="00E123EB"/>
    <w:rsid w:val="00E135E4"/>
    <w:rsid w:val="00E14168"/>
    <w:rsid w:val="00E1561B"/>
    <w:rsid w:val="00E168AB"/>
    <w:rsid w:val="00E1772F"/>
    <w:rsid w:val="00E20284"/>
    <w:rsid w:val="00E202C1"/>
    <w:rsid w:val="00E2065C"/>
    <w:rsid w:val="00E2373B"/>
    <w:rsid w:val="00E2378B"/>
    <w:rsid w:val="00E23AF9"/>
    <w:rsid w:val="00E24C47"/>
    <w:rsid w:val="00E2572D"/>
    <w:rsid w:val="00E26A26"/>
    <w:rsid w:val="00E27816"/>
    <w:rsid w:val="00E27AAB"/>
    <w:rsid w:val="00E27D70"/>
    <w:rsid w:val="00E31805"/>
    <w:rsid w:val="00E33EBF"/>
    <w:rsid w:val="00E3403A"/>
    <w:rsid w:val="00E346BA"/>
    <w:rsid w:val="00E35568"/>
    <w:rsid w:val="00E3571C"/>
    <w:rsid w:val="00E35D1C"/>
    <w:rsid w:val="00E3631F"/>
    <w:rsid w:val="00E4027F"/>
    <w:rsid w:val="00E412DD"/>
    <w:rsid w:val="00E41649"/>
    <w:rsid w:val="00E421EC"/>
    <w:rsid w:val="00E43642"/>
    <w:rsid w:val="00E43AE3"/>
    <w:rsid w:val="00E44BB6"/>
    <w:rsid w:val="00E45248"/>
    <w:rsid w:val="00E460FC"/>
    <w:rsid w:val="00E47EC7"/>
    <w:rsid w:val="00E47F99"/>
    <w:rsid w:val="00E5051C"/>
    <w:rsid w:val="00E5171D"/>
    <w:rsid w:val="00E528AF"/>
    <w:rsid w:val="00E53707"/>
    <w:rsid w:val="00E5454B"/>
    <w:rsid w:val="00E54601"/>
    <w:rsid w:val="00E56AB8"/>
    <w:rsid w:val="00E618FA"/>
    <w:rsid w:val="00E62746"/>
    <w:rsid w:val="00E62BCA"/>
    <w:rsid w:val="00E641B1"/>
    <w:rsid w:val="00E644B3"/>
    <w:rsid w:val="00E6603F"/>
    <w:rsid w:val="00E67458"/>
    <w:rsid w:val="00E67752"/>
    <w:rsid w:val="00E70124"/>
    <w:rsid w:val="00E701A8"/>
    <w:rsid w:val="00E70EA0"/>
    <w:rsid w:val="00E7208B"/>
    <w:rsid w:val="00E7242D"/>
    <w:rsid w:val="00E73982"/>
    <w:rsid w:val="00E74A6D"/>
    <w:rsid w:val="00E761C9"/>
    <w:rsid w:val="00E772E6"/>
    <w:rsid w:val="00E7778A"/>
    <w:rsid w:val="00E77D12"/>
    <w:rsid w:val="00E80852"/>
    <w:rsid w:val="00E809E5"/>
    <w:rsid w:val="00E81D5E"/>
    <w:rsid w:val="00E81E36"/>
    <w:rsid w:val="00E81FF8"/>
    <w:rsid w:val="00E8234B"/>
    <w:rsid w:val="00E82C52"/>
    <w:rsid w:val="00E84909"/>
    <w:rsid w:val="00E8524C"/>
    <w:rsid w:val="00E85E0A"/>
    <w:rsid w:val="00E875E1"/>
    <w:rsid w:val="00E917D4"/>
    <w:rsid w:val="00E93CA3"/>
    <w:rsid w:val="00E95A80"/>
    <w:rsid w:val="00E95F00"/>
    <w:rsid w:val="00E960EE"/>
    <w:rsid w:val="00E96612"/>
    <w:rsid w:val="00E9713F"/>
    <w:rsid w:val="00EA16F9"/>
    <w:rsid w:val="00EA26C6"/>
    <w:rsid w:val="00EA3046"/>
    <w:rsid w:val="00EA323E"/>
    <w:rsid w:val="00EA3A69"/>
    <w:rsid w:val="00EA4C59"/>
    <w:rsid w:val="00EA6774"/>
    <w:rsid w:val="00EB06DC"/>
    <w:rsid w:val="00EB1466"/>
    <w:rsid w:val="00EB1CA1"/>
    <w:rsid w:val="00EB2EA9"/>
    <w:rsid w:val="00EB44D0"/>
    <w:rsid w:val="00EB4550"/>
    <w:rsid w:val="00EB4808"/>
    <w:rsid w:val="00EB5B7D"/>
    <w:rsid w:val="00EB671D"/>
    <w:rsid w:val="00EC0B85"/>
    <w:rsid w:val="00EC1815"/>
    <w:rsid w:val="00EC22F8"/>
    <w:rsid w:val="00EC3C31"/>
    <w:rsid w:val="00EC3D94"/>
    <w:rsid w:val="00EC4134"/>
    <w:rsid w:val="00EC5511"/>
    <w:rsid w:val="00EC5624"/>
    <w:rsid w:val="00EC658A"/>
    <w:rsid w:val="00EC714E"/>
    <w:rsid w:val="00EC7756"/>
    <w:rsid w:val="00EC7F8F"/>
    <w:rsid w:val="00ED063B"/>
    <w:rsid w:val="00ED074D"/>
    <w:rsid w:val="00ED25B4"/>
    <w:rsid w:val="00ED5711"/>
    <w:rsid w:val="00ED5BB3"/>
    <w:rsid w:val="00EE1DA7"/>
    <w:rsid w:val="00EE245E"/>
    <w:rsid w:val="00EE2AC1"/>
    <w:rsid w:val="00EE3A58"/>
    <w:rsid w:val="00EE3BCA"/>
    <w:rsid w:val="00EE6168"/>
    <w:rsid w:val="00EE72C9"/>
    <w:rsid w:val="00EE7CA5"/>
    <w:rsid w:val="00EF0AD8"/>
    <w:rsid w:val="00EF1B98"/>
    <w:rsid w:val="00EF21F9"/>
    <w:rsid w:val="00EF35DE"/>
    <w:rsid w:val="00EF3A5E"/>
    <w:rsid w:val="00EF4149"/>
    <w:rsid w:val="00EF5947"/>
    <w:rsid w:val="00EF604F"/>
    <w:rsid w:val="00EF6687"/>
    <w:rsid w:val="00EF6735"/>
    <w:rsid w:val="00F0019E"/>
    <w:rsid w:val="00F01D95"/>
    <w:rsid w:val="00F025B1"/>
    <w:rsid w:val="00F03323"/>
    <w:rsid w:val="00F03677"/>
    <w:rsid w:val="00F0400C"/>
    <w:rsid w:val="00F0566E"/>
    <w:rsid w:val="00F07430"/>
    <w:rsid w:val="00F0745D"/>
    <w:rsid w:val="00F10207"/>
    <w:rsid w:val="00F10E2C"/>
    <w:rsid w:val="00F11EC5"/>
    <w:rsid w:val="00F12CF3"/>
    <w:rsid w:val="00F16266"/>
    <w:rsid w:val="00F16F77"/>
    <w:rsid w:val="00F17C75"/>
    <w:rsid w:val="00F2319D"/>
    <w:rsid w:val="00F23851"/>
    <w:rsid w:val="00F24361"/>
    <w:rsid w:val="00F2492E"/>
    <w:rsid w:val="00F252A7"/>
    <w:rsid w:val="00F255EB"/>
    <w:rsid w:val="00F266FF"/>
    <w:rsid w:val="00F2677B"/>
    <w:rsid w:val="00F27680"/>
    <w:rsid w:val="00F309C5"/>
    <w:rsid w:val="00F30B28"/>
    <w:rsid w:val="00F32DB0"/>
    <w:rsid w:val="00F33267"/>
    <w:rsid w:val="00F33310"/>
    <w:rsid w:val="00F3565A"/>
    <w:rsid w:val="00F363F2"/>
    <w:rsid w:val="00F36621"/>
    <w:rsid w:val="00F36A6F"/>
    <w:rsid w:val="00F36EBC"/>
    <w:rsid w:val="00F40433"/>
    <w:rsid w:val="00F41AAF"/>
    <w:rsid w:val="00F42D9C"/>
    <w:rsid w:val="00F44B2C"/>
    <w:rsid w:val="00F44F6B"/>
    <w:rsid w:val="00F45885"/>
    <w:rsid w:val="00F463CE"/>
    <w:rsid w:val="00F47459"/>
    <w:rsid w:val="00F51A73"/>
    <w:rsid w:val="00F54C71"/>
    <w:rsid w:val="00F5603D"/>
    <w:rsid w:val="00F5631A"/>
    <w:rsid w:val="00F57350"/>
    <w:rsid w:val="00F57CCB"/>
    <w:rsid w:val="00F618D5"/>
    <w:rsid w:val="00F61AD2"/>
    <w:rsid w:val="00F62798"/>
    <w:rsid w:val="00F62986"/>
    <w:rsid w:val="00F640E6"/>
    <w:rsid w:val="00F64B09"/>
    <w:rsid w:val="00F64E2B"/>
    <w:rsid w:val="00F65B59"/>
    <w:rsid w:val="00F67049"/>
    <w:rsid w:val="00F706F7"/>
    <w:rsid w:val="00F709DB"/>
    <w:rsid w:val="00F70FFA"/>
    <w:rsid w:val="00F718EE"/>
    <w:rsid w:val="00F72CF8"/>
    <w:rsid w:val="00F736F0"/>
    <w:rsid w:val="00F74578"/>
    <w:rsid w:val="00F75623"/>
    <w:rsid w:val="00F76342"/>
    <w:rsid w:val="00F8308F"/>
    <w:rsid w:val="00F834AD"/>
    <w:rsid w:val="00F836C9"/>
    <w:rsid w:val="00F84AC3"/>
    <w:rsid w:val="00F84EDC"/>
    <w:rsid w:val="00F84FE1"/>
    <w:rsid w:val="00F84FE7"/>
    <w:rsid w:val="00F856B7"/>
    <w:rsid w:val="00F875BA"/>
    <w:rsid w:val="00F87A5F"/>
    <w:rsid w:val="00F9003E"/>
    <w:rsid w:val="00F9012F"/>
    <w:rsid w:val="00F90478"/>
    <w:rsid w:val="00F904D1"/>
    <w:rsid w:val="00F91243"/>
    <w:rsid w:val="00F9186E"/>
    <w:rsid w:val="00F92D56"/>
    <w:rsid w:val="00F93578"/>
    <w:rsid w:val="00F93E9E"/>
    <w:rsid w:val="00F9595F"/>
    <w:rsid w:val="00F961F9"/>
    <w:rsid w:val="00F9676D"/>
    <w:rsid w:val="00F96CE3"/>
    <w:rsid w:val="00F97234"/>
    <w:rsid w:val="00FA1813"/>
    <w:rsid w:val="00FA2B77"/>
    <w:rsid w:val="00FA2C45"/>
    <w:rsid w:val="00FA2D74"/>
    <w:rsid w:val="00FA3665"/>
    <w:rsid w:val="00FA4579"/>
    <w:rsid w:val="00FA474D"/>
    <w:rsid w:val="00FA4DBB"/>
    <w:rsid w:val="00FA69CA"/>
    <w:rsid w:val="00FA6D08"/>
    <w:rsid w:val="00FB0536"/>
    <w:rsid w:val="00FB1963"/>
    <w:rsid w:val="00FB1E10"/>
    <w:rsid w:val="00FB3C4F"/>
    <w:rsid w:val="00FB4070"/>
    <w:rsid w:val="00FB591D"/>
    <w:rsid w:val="00FB7319"/>
    <w:rsid w:val="00FC0CC1"/>
    <w:rsid w:val="00FC14FC"/>
    <w:rsid w:val="00FC1810"/>
    <w:rsid w:val="00FC24DE"/>
    <w:rsid w:val="00FC3342"/>
    <w:rsid w:val="00FC732A"/>
    <w:rsid w:val="00FC75C5"/>
    <w:rsid w:val="00FD0225"/>
    <w:rsid w:val="00FD128E"/>
    <w:rsid w:val="00FD1515"/>
    <w:rsid w:val="00FD1988"/>
    <w:rsid w:val="00FD4393"/>
    <w:rsid w:val="00FD68FF"/>
    <w:rsid w:val="00FD7D27"/>
    <w:rsid w:val="00FE09D2"/>
    <w:rsid w:val="00FE1B3A"/>
    <w:rsid w:val="00FE2F76"/>
    <w:rsid w:val="00FE3E7F"/>
    <w:rsid w:val="00FE5D48"/>
    <w:rsid w:val="00FE60F3"/>
    <w:rsid w:val="00FE7D28"/>
    <w:rsid w:val="00FF0FC3"/>
    <w:rsid w:val="00FF19AA"/>
    <w:rsid w:val="00FF2171"/>
    <w:rsid w:val="00FF3F16"/>
    <w:rsid w:val="00FF4396"/>
    <w:rsid w:val="00FF664D"/>
    <w:rsid w:val="00FF7BF4"/>
    <w:rsid w:val="00FF7D0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7F7B1314"/>
  <w15:docId w15:val="{4B1E63EC-53DE-4A1B-9E11-7491384B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87"/>
    <w:rPr>
      <w:lang w:val="ro-RO"/>
    </w:rPr>
  </w:style>
  <w:style w:type="paragraph" w:styleId="Heading1">
    <w:name w:val="heading 1"/>
    <w:basedOn w:val="Normal"/>
    <w:next w:val="Normal"/>
    <w:link w:val="Heading1Char"/>
    <w:rsid w:val="00F90478"/>
    <w:pPr>
      <w:keepNext/>
      <w:keepLines/>
      <w:spacing w:before="480" w:after="120"/>
      <w:outlineLvl w:val="0"/>
    </w:pPr>
    <w:rPr>
      <w:rFonts w:ascii="Calibri" w:eastAsia="Calibri" w:hAnsi="Calibri" w:cs="Calibri"/>
      <w:b/>
      <w:sz w:val="48"/>
      <w:szCs w:val="48"/>
      <w:lang w:eastAsia="ro-RO"/>
    </w:rPr>
  </w:style>
  <w:style w:type="paragraph" w:styleId="Heading2">
    <w:name w:val="heading 2"/>
    <w:basedOn w:val="Normal"/>
    <w:next w:val="Normal"/>
    <w:link w:val="Heading2Char"/>
    <w:uiPriority w:val="9"/>
    <w:unhideWhenUsed/>
    <w:qFormat/>
    <w:rsid w:val="00C02F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uiPriority w:val="99"/>
    <w:unhideWhenUsed/>
    <w:rsid w:val="008507B3"/>
    <w:rPr>
      <w:color w:val="0563C1"/>
      <w:u w:val="single"/>
    </w:rPr>
  </w:style>
  <w:style w:type="paragraph" w:styleId="NormalWeb">
    <w:name w:val="Normal (Web)"/>
    <w:basedOn w:val="Normal"/>
    <w:uiPriority w:val="99"/>
    <w:semiHidden/>
    <w:unhideWhenUsed/>
    <w:rsid w:val="00CA3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E85"/>
    <w:rPr>
      <w:b/>
      <w:bCs/>
    </w:rPr>
  </w:style>
  <w:style w:type="paragraph" w:styleId="ListParagraph">
    <w:name w:val="List Paragraph"/>
    <w:basedOn w:val="Normal"/>
    <w:uiPriority w:val="34"/>
    <w:qFormat/>
    <w:rsid w:val="00CA3E8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D02B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F90478"/>
    <w:rPr>
      <w:rFonts w:ascii="Calibri" w:eastAsia="Calibri" w:hAnsi="Calibri" w:cs="Calibri"/>
      <w:b/>
      <w:sz w:val="48"/>
      <w:szCs w:val="48"/>
      <w:lang w:val="ro-RO" w:eastAsia="ro-RO"/>
    </w:rPr>
  </w:style>
  <w:style w:type="character" w:styleId="Emphasis">
    <w:name w:val="Emphasis"/>
    <w:basedOn w:val="DefaultParagraphFont"/>
    <w:qFormat/>
    <w:rsid w:val="00F90478"/>
    <w:rPr>
      <w:i/>
      <w:iCs/>
    </w:rPr>
  </w:style>
  <w:style w:type="table" w:styleId="TableGrid">
    <w:name w:val="Table Grid"/>
    <w:basedOn w:val="TableNormal"/>
    <w:uiPriority w:val="39"/>
    <w:rsid w:val="00A06990"/>
    <w:pPr>
      <w:spacing w:after="0" w:line="240" w:lineRule="auto"/>
    </w:pPr>
    <w:rPr>
      <w:rFonts w:ascii="Calibri" w:eastAsia="Calibri"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pTable">
    <w:name w:val="Tip Table"/>
    <w:basedOn w:val="TableNormal"/>
    <w:uiPriority w:val="99"/>
    <w:rsid w:val="008C19F5"/>
    <w:pPr>
      <w:spacing w:after="0" w:line="240" w:lineRule="auto"/>
    </w:pPr>
    <w:rPr>
      <w:rFonts w:eastAsia="MS Mincho"/>
      <w:color w:val="404040"/>
      <w:sz w:val="18"/>
      <w:szCs w:val="18"/>
      <w:lang w:eastAsia="ja-JP"/>
    </w:rPr>
    <w:tblPr>
      <w:tblCellMar>
        <w:top w:w="144" w:type="dxa"/>
        <w:left w:w="0" w:type="dxa"/>
        <w:right w:w="0" w:type="dxa"/>
      </w:tblCellMar>
    </w:tblPr>
    <w:tcPr>
      <w:shd w:val="clear" w:color="auto" w:fill="FCDBDB"/>
    </w:tcPr>
    <w:tblStylePr w:type="firstCol">
      <w:pPr>
        <w:wordWrap/>
        <w:jc w:val="center"/>
      </w:pPr>
    </w:tblStylePr>
  </w:style>
  <w:style w:type="paragraph" w:styleId="TOCHeading">
    <w:name w:val="TOC Heading"/>
    <w:basedOn w:val="Heading1"/>
    <w:next w:val="Normal"/>
    <w:uiPriority w:val="39"/>
    <w:unhideWhenUsed/>
    <w:qFormat/>
    <w:rsid w:val="00C75DAA"/>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881D33"/>
    <w:pPr>
      <w:spacing w:after="100"/>
    </w:pPr>
  </w:style>
  <w:style w:type="table" w:customStyle="1" w:styleId="TableGrid1">
    <w:name w:val="Table Grid1"/>
    <w:basedOn w:val="TableNormal"/>
    <w:next w:val="TableGrid"/>
    <w:uiPriority w:val="39"/>
    <w:rsid w:val="00981606"/>
    <w:pPr>
      <w:spacing w:after="0" w:line="240" w:lineRule="auto"/>
    </w:pPr>
    <w:rPr>
      <w:rFonts w:eastAsia="MS Mincho"/>
      <w:color w:val="4C483D"/>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2F0E"/>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C02F0E"/>
    <w:pPr>
      <w:spacing w:after="100"/>
      <w:ind w:left="220"/>
    </w:pPr>
  </w:style>
  <w:style w:type="table" w:customStyle="1" w:styleId="TableGrid11">
    <w:name w:val="Table Grid11"/>
    <w:basedOn w:val="TableNormal"/>
    <w:next w:val="TableGrid"/>
    <w:uiPriority w:val="59"/>
    <w:rsid w:val="000E79F2"/>
    <w:pPr>
      <w:spacing w:after="0" w:line="240" w:lineRule="auto"/>
    </w:pPr>
    <w:rPr>
      <w:rFonts w:eastAsia="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2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55F"/>
    <w:rPr>
      <w:sz w:val="20"/>
      <w:szCs w:val="20"/>
    </w:rPr>
  </w:style>
  <w:style w:type="character" w:styleId="FootnoteReference">
    <w:name w:val="footnote reference"/>
    <w:basedOn w:val="DefaultParagraphFont"/>
    <w:unhideWhenUsed/>
    <w:qFormat/>
    <w:rsid w:val="0091255F"/>
    <w:rPr>
      <w:vertAlign w:val="superscript"/>
    </w:rPr>
  </w:style>
  <w:style w:type="table" w:customStyle="1" w:styleId="TableGrid2">
    <w:name w:val="Table Grid2"/>
    <w:basedOn w:val="TableNormal"/>
    <w:next w:val="TableGrid"/>
    <w:uiPriority w:val="39"/>
    <w:rsid w:val="006F54C7"/>
    <w:pPr>
      <w:spacing w:after="0" w:line="240" w:lineRule="auto"/>
    </w:pPr>
    <w:rPr>
      <w:rFonts w:eastAsia="MS Mincho"/>
      <w:color w:val="4C483D"/>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202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2C1"/>
    <w:rPr>
      <w:sz w:val="20"/>
      <w:szCs w:val="20"/>
    </w:rPr>
  </w:style>
  <w:style w:type="character" w:styleId="EndnoteReference">
    <w:name w:val="endnote reference"/>
    <w:basedOn w:val="DefaultParagraphFont"/>
    <w:uiPriority w:val="99"/>
    <w:semiHidden/>
    <w:unhideWhenUsed/>
    <w:rsid w:val="00E202C1"/>
    <w:rPr>
      <w:vertAlign w:val="superscript"/>
    </w:rPr>
  </w:style>
  <w:style w:type="character" w:styleId="CommentReference">
    <w:name w:val="annotation reference"/>
    <w:basedOn w:val="DefaultParagraphFont"/>
    <w:uiPriority w:val="99"/>
    <w:semiHidden/>
    <w:unhideWhenUsed/>
    <w:rsid w:val="00465961"/>
    <w:rPr>
      <w:sz w:val="16"/>
      <w:szCs w:val="16"/>
    </w:rPr>
  </w:style>
  <w:style w:type="paragraph" w:styleId="CommentText">
    <w:name w:val="annotation text"/>
    <w:basedOn w:val="Normal"/>
    <w:link w:val="CommentTextChar"/>
    <w:uiPriority w:val="99"/>
    <w:unhideWhenUsed/>
    <w:rsid w:val="00465961"/>
    <w:pPr>
      <w:spacing w:line="240" w:lineRule="auto"/>
    </w:pPr>
    <w:rPr>
      <w:sz w:val="20"/>
      <w:szCs w:val="20"/>
    </w:rPr>
  </w:style>
  <w:style w:type="character" w:customStyle="1" w:styleId="CommentTextChar">
    <w:name w:val="Comment Text Char"/>
    <w:basedOn w:val="DefaultParagraphFont"/>
    <w:link w:val="CommentText"/>
    <w:uiPriority w:val="99"/>
    <w:rsid w:val="00465961"/>
    <w:rPr>
      <w:sz w:val="20"/>
      <w:szCs w:val="20"/>
    </w:rPr>
  </w:style>
  <w:style w:type="paragraph" w:styleId="CommentSubject">
    <w:name w:val="annotation subject"/>
    <w:basedOn w:val="CommentText"/>
    <w:next w:val="CommentText"/>
    <w:link w:val="CommentSubjectChar"/>
    <w:uiPriority w:val="99"/>
    <w:semiHidden/>
    <w:unhideWhenUsed/>
    <w:rsid w:val="00465961"/>
    <w:rPr>
      <w:b/>
      <w:bCs/>
    </w:rPr>
  </w:style>
  <w:style w:type="character" w:customStyle="1" w:styleId="CommentSubjectChar">
    <w:name w:val="Comment Subject Char"/>
    <w:basedOn w:val="CommentTextChar"/>
    <w:link w:val="CommentSubject"/>
    <w:uiPriority w:val="99"/>
    <w:semiHidden/>
    <w:rsid w:val="00465961"/>
    <w:rPr>
      <w:b/>
      <w:bCs/>
      <w:sz w:val="20"/>
      <w:szCs w:val="20"/>
    </w:rPr>
  </w:style>
  <w:style w:type="table" w:customStyle="1" w:styleId="TableGrid3">
    <w:name w:val="Table Grid3"/>
    <w:basedOn w:val="TableNormal"/>
    <w:next w:val="TableGrid"/>
    <w:uiPriority w:val="39"/>
    <w:rsid w:val="00456E6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F7837"/>
    <w:pPr>
      <w:spacing w:after="0" w:line="240" w:lineRule="auto"/>
    </w:pPr>
    <w:rPr>
      <w:rFonts w:ascii="Calibri" w:eastAsia="Calibri" w:hAnsi="Calibri" w:cs="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4AE2"/>
    <w:rPr>
      <w:color w:val="605E5C"/>
      <w:shd w:val="clear" w:color="auto" w:fill="E1DFDD"/>
    </w:rPr>
  </w:style>
  <w:style w:type="table" w:customStyle="1" w:styleId="EYQuestionTable1">
    <w:name w:val="EY Question Table1"/>
    <w:basedOn w:val="TableNormal"/>
    <w:next w:val="TableGrid"/>
    <w:uiPriority w:val="59"/>
    <w:rsid w:val="0097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C3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C32E7"/>
    <w:rPr>
      <w:rFonts w:ascii="Courier New" w:eastAsia="Times New Roman" w:hAnsi="Courier New" w:cs="Courier New"/>
      <w:sz w:val="20"/>
      <w:szCs w:val="20"/>
    </w:rPr>
  </w:style>
  <w:style w:type="character" w:customStyle="1" w:styleId="y2iqfc">
    <w:name w:val="y2iqfc"/>
    <w:basedOn w:val="DefaultParagraphFont"/>
    <w:rsid w:val="00DC32E7"/>
  </w:style>
  <w:style w:type="character" w:styleId="FollowedHyperlink">
    <w:name w:val="FollowedHyperlink"/>
    <w:basedOn w:val="DefaultParagraphFont"/>
    <w:uiPriority w:val="99"/>
    <w:semiHidden/>
    <w:unhideWhenUsed/>
    <w:rsid w:val="00E35D1C"/>
    <w:rPr>
      <w:color w:val="800080" w:themeColor="followedHyperlink"/>
      <w:u w:val="single"/>
    </w:rPr>
  </w:style>
  <w:style w:type="paragraph" w:styleId="Revision">
    <w:name w:val="Revision"/>
    <w:hidden/>
    <w:uiPriority w:val="99"/>
    <w:semiHidden/>
    <w:rsid w:val="00A65D02"/>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8639">
      <w:bodyDiv w:val="1"/>
      <w:marLeft w:val="0"/>
      <w:marRight w:val="0"/>
      <w:marTop w:val="0"/>
      <w:marBottom w:val="0"/>
      <w:divBdr>
        <w:top w:val="none" w:sz="0" w:space="0" w:color="auto"/>
        <w:left w:val="none" w:sz="0" w:space="0" w:color="auto"/>
        <w:bottom w:val="none" w:sz="0" w:space="0" w:color="auto"/>
        <w:right w:val="none" w:sz="0" w:space="0" w:color="auto"/>
      </w:divBdr>
    </w:div>
    <w:div w:id="68117140">
      <w:bodyDiv w:val="1"/>
      <w:marLeft w:val="0"/>
      <w:marRight w:val="0"/>
      <w:marTop w:val="0"/>
      <w:marBottom w:val="0"/>
      <w:divBdr>
        <w:top w:val="none" w:sz="0" w:space="0" w:color="auto"/>
        <w:left w:val="none" w:sz="0" w:space="0" w:color="auto"/>
        <w:bottom w:val="none" w:sz="0" w:space="0" w:color="auto"/>
        <w:right w:val="none" w:sz="0" w:space="0" w:color="auto"/>
      </w:divBdr>
    </w:div>
    <w:div w:id="92090466">
      <w:bodyDiv w:val="1"/>
      <w:marLeft w:val="0"/>
      <w:marRight w:val="0"/>
      <w:marTop w:val="0"/>
      <w:marBottom w:val="0"/>
      <w:divBdr>
        <w:top w:val="none" w:sz="0" w:space="0" w:color="auto"/>
        <w:left w:val="none" w:sz="0" w:space="0" w:color="auto"/>
        <w:bottom w:val="none" w:sz="0" w:space="0" w:color="auto"/>
        <w:right w:val="none" w:sz="0" w:space="0" w:color="auto"/>
      </w:divBdr>
    </w:div>
    <w:div w:id="121846531">
      <w:bodyDiv w:val="1"/>
      <w:marLeft w:val="0"/>
      <w:marRight w:val="0"/>
      <w:marTop w:val="0"/>
      <w:marBottom w:val="0"/>
      <w:divBdr>
        <w:top w:val="none" w:sz="0" w:space="0" w:color="auto"/>
        <w:left w:val="none" w:sz="0" w:space="0" w:color="auto"/>
        <w:bottom w:val="none" w:sz="0" w:space="0" w:color="auto"/>
        <w:right w:val="none" w:sz="0" w:space="0" w:color="auto"/>
      </w:divBdr>
    </w:div>
    <w:div w:id="124660406">
      <w:bodyDiv w:val="1"/>
      <w:marLeft w:val="0"/>
      <w:marRight w:val="0"/>
      <w:marTop w:val="0"/>
      <w:marBottom w:val="0"/>
      <w:divBdr>
        <w:top w:val="none" w:sz="0" w:space="0" w:color="auto"/>
        <w:left w:val="none" w:sz="0" w:space="0" w:color="auto"/>
        <w:bottom w:val="none" w:sz="0" w:space="0" w:color="auto"/>
        <w:right w:val="none" w:sz="0" w:space="0" w:color="auto"/>
      </w:divBdr>
    </w:div>
    <w:div w:id="210463738">
      <w:bodyDiv w:val="1"/>
      <w:marLeft w:val="0"/>
      <w:marRight w:val="0"/>
      <w:marTop w:val="0"/>
      <w:marBottom w:val="0"/>
      <w:divBdr>
        <w:top w:val="none" w:sz="0" w:space="0" w:color="auto"/>
        <w:left w:val="none" w:sz="0" w:space="0" w:color="auto"/>
        <w:bottom w:val="none" w:sz="0" w:space="0" w:color="auto"/>
        <w:right w:val="none" w:sz="0" w:space="0" w:color="auto"/>
      </w:divBdr>
    </w:div>
    <w:div w:id="246036974">
      <w:bodyDiv w:val="1"/>
      <w:marLeft w:val="0"/>
      <w:marRight w:val="0"/>
      <w:marTop w:val="0"/>
      <w:marBottom w:val="0"/>
      <w:divBdr>
        <w:top w:val="none" w:sz="0" w:space="0" w:color="auto"/>
        <w:left w:val="none" w:sz="0" w:space="0" w:color="auto"/>
        <w:bottom w:val="none" w:sz="0" w:space="0" w:color="auto"/>
        <w:right w:val="none" w:sz="0" w:space="0" w:color="auto"/>
      </w:divBdr>
    </w:div>
    <w:div w:id="259336503">
      <w:bodyDiv w:val="1"/>
      <w:marLeft w:val="0"/>
      <w:marRight w:val="0"/>
      <w:marTop w:val="0"/>
      <w:marBottom w:val="0"/>
      <w:divBdr>
        <w:top w:val="none" w:sz="0" w:space="0" w:color="auto"/>
        <w:left w:val="none" w:sz="0" w:space="0" w:color="auto"/>
        <w:bottom w:val="none" w:sz="0" w:space="0" w:color="auto"/>
        <w:right w:val="none" w:sz="0" w:space="0" w:color="auto"/>
      </w:divBdr>
    </w:div>
    <w:div w:id="333803063">
      <w:bodyDiv w:val="1"/>
      <w:marLeft w:val="0"/>
      <w:marRight w:val="0"/>
      <w:marTop w:val="0"/>
      <w:marBottom w:val="0"/>
      <w:divBdr>
        <w:top w:val="none" w:sz="0" w:space="0" w:color="auto"/>
        <w:left w:val="none" w:sz="0" w:space="0" w:color="auto"/>
        <w:bottom w:val="none" w:sz="0" w:space="0" w:color="auto"/>
        <w:right w:val="none" w:sz="0" w:space="0" w:color="auto"/>
      </w:divBdr>
    </w:div>
    <w:div w:id="358316864">
      <w:bodyDiv w:val="1"/>
      <w:marLeft w:val="0"/>
      <w:marRight w:val="0"/>
      <w:marTop w:val="0"/>
      <w:marBottom w:val="0"/>
      <w:divBdr>
        <w:top w:val="none" w:sz="0" w:space="0" w:color="auto"/>
        <w:left w:val="none" w:sz="0" w:space="0" w:color="auto"/>
        <w:bottom w:val="none" w:sz="0" w:space="0" w:color="auto"/>
        <w:right w:val="none" w:sz="0" w:space="0" w:color="auto"/>
      </w:divBdr>
    </w:div>
    <w:div w:id="377052000">
      <w:bodyDiv w:val="1"/>
      <w:marLeft w:val="0"/>
      <w:marRight w:val="0"/>
      <w:marTop w:val="0"/>
      <w:marBottom w:val="0"/>
      <w:divBdr>
        <w:top w:val="none" w:sz="0" w:space="0" w:color="auto"/>
        <w:left w:val="none" w:sz="0" w:space="0" w:color="auto"/>
        <w:bottom w:val="none" w:sz="0" w:space="0" w:color="auto"/>
        <w:right w:val="none" w:sz="0" w:space="0" w:color="auto"/>
      </w:divBdr>
    </w:div>
    <w:div w:id="408889391">
      <w:bodyDiv w:val="1"/>
      <w:marLeft w:val="0"/>
      <w:marRight w:val="0"/>
      <w:marTop w:val="0"/>
      <w:marBottom w:val="0"/>
      <w:divBdr>
        <w:top w:val="none" w:sz="0" w:space="0" w:color="auto"/>
        <w:left w:val="none" w:sz="0" w:space="0" w:color="auto"/>
        <w:bottom w:val="none" w:sz="0" w:space="0" w:color="auto"/>
        <w:right w:val="none" w:sz="0" w:space="0" w:color="auto"/>
      </w:divBdr>
      <w:divsChild>
        <w:div w:id="1759055150">
          <w:marLeft w:val="0"/>
          <w:marRight w:val="0"/>
          <w:marTop w:val="0"/>
          <w:marBottom w:val="0"/>
          <w:divBdr>
            <w:top w:val="single" w:sz="2" w:space="0" w:color="auto"/>
            <w:left w:val="single" w:sz="2" w:space="0" w:color="auto"/>
            <w:bottom w:val="single" w:sz="6" w:space="0" w:color="auto"/>
            <w:right w:val="single" w:sz="2" w:space="0" w:color="auto"/>
          </w:divBdr>
          <w:divsChild>
            <w:div w:id="391856936">
              <w:marLeft w:val="0"/>
              <w:marRight w:val="0"/>
              <w:marTop w:val="100"/>
              <w:marBottom w:val="100"/>
              <w:divBdr>
                <w:top w:val="single" w:sz="2" w:space="0" w:color="D9D9E3"/>
                <w:left w:val="single" w:sz="2" w:space="0" w:color="D9D9E3"/>
                <w:bottom w:val="single" w:sz="2" w:space="0" w:color="D9D9E3"/>
                <w:right w:val="single" w:sz="2" w:space="0" w:color="D9D9E3"/>
              </w:divBdr>
              <w:divsChild>
                <w:div w:id="417874429">
                  <w:marLeft w:val="0"/>
                  <w:marRight w:val="0"/>
                  <w:marTop w:val="0"/>
                  <w:marBottom w:val="0"/>
                  <w:divBdr>
                    <w:top w:val="single" w:sz="2" w:space="0" w:color="D9D9E3"/>
                    <w:left w:val="single" w:sz="2" w:space="0" w:color="D9D9E3"/>
                    <w:bottom w:val="single" w:sz="2" w:space="0" w:color="D9D9E3"/>
                    <w:right w:val="single" w:sz="2" w:space="0" w:color="D9D9E3"/>
                  </w:divBdr>
                  <w:divsChild>
                    <w:div w:id="1622417441">
                      <w:marLeft w:val="0"/>
                      <w:marRight w:val="0"/>
                      <w:marTop w:val="0"/>
                      <w:marBottom w:val="0"/>
                      <w:divBdr>
                        <w:top w:val="single" w:sz="2" w:space="0" w:color="D9D9E3"/>
                        <w:left w:val="single" w:sz="2" w:space="0" w:color="D9D9E3"/>
                        <w:bottom w:val="single" w:sz="2" w:space="0" w:color="D9D9E3"/>
                        <w:right w:val="single" w:sz="2" w:space="0" w:color="D9D9E3"/>
                      </w:divBdr>
                      <w:divsChild>
                        <w:div w:id="1803620222">
                          <w:marLeft w:val="0"/>
                          <w:marRight w:val="0"/>
                          <w:marTop w:val="0"/>
                          <w:marBottom w:val="0"/>
                          <w:divBdr>
                            <w:top w:val="single" w:sz="2" w:space="0" w:color="D9D9E3"/>
                            <w:left w:val="single" w:sz="2" w:space="0" w:color="D9D9E3"/>
                            <w:bottom w:val="single" w:sz="2" w:space="0" w:color="D9D9E3"/>
                            <w:right w:val="single" w:sz="2" w:space="0" w:color="D9D9E3"/>
                          </w:divBdr>
                          <w:divsChild>
                            <w:div w:id="1084181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22146291">
      <w:bodyDiv w:val="1"/>
      <w:marLeft w:val="0"/>
      <w:marRight w:val="0"/>
      <w:marTop w:val="0"/>
      <w:marBottom w:val="0"/>
      <w:divBdr>
        <w:top w:val="none" w:sz="0" w:space="0" w:color="auto"/>
        <w:left w:val="none" w:sz="0" w:space="0" w:color="auto"/>
        <w:bottom w:val="none" w:sz="0" w:space="0" w:color="auto"/>
        <w:right w:val="none" w:sz="0" w:space="0" w:color="auto"/>
      </w:divBdr>
    </w:div>
    <w:div w:id="502165552">
      <w:bodyDiv w:val="1"/>
      <w:marLeft w:val="0"/>
      <w:marRight w:val="0"/>
      <w:marTop w:val="0"/>
      <w:marBottom w:val="0"/>
      <w:divBdr>
        <w:top w:val="none" w:sz="0" w:space="0" w:color="auto"/>
        <w:left w:val="none" w:sz="0" w:space="0" w:color="auto"/>
        <w:bottom w:val="none" w:sz="0" w:space="0" w:color="auto"/>
        <w:right w:val="none" w:sz="0" w:space="0" w:color="auto"/>
      </w:divBdr>
    </w:div>
    <w:div w:id="502742290">
      <w:bodyDiv w:val="1"/>
      <w:marLeft w:val="0"/>
      <w:marRight w:val="0"/>
      <w:marTop w:val="0"/>
      <w:marBottom w:val="0"/>
      <w:divBdr>
        <w:top w:val="none" w:sz="0" w:space="0" w:color="auto"/>
        <w:left w:val="none" w:sz="0" w:space="0" w:color="auto"/>
        <w:bottom w:val="none" w:sz="0" w:space="0" w:color="auto"/>
        <w:right w:val="none" w:sz="0" w:space="0" w:color="auto"/>
      </w:divBdr>
    </w:div>
    <w:div w:id="550382863">
      <w:bodyDiv w:val="1"/>
      <w:marLeft w:val="0"/>
      <w:marRight w:val="0"/>
      <w:marTop w:val="0"/>
      <w:marBottom w:val="0"/>
      <w:divBdr>
        <w:top w:val="none" w:sz="0" w:space="0" w:color="auto"/>
        <w:left w:val="none" w:sz="0" w:space="0" w:color="auto"/>
        <w:bottom w:val="none" w:sz="0" w:space="0" w:color="auto"/>
        <w:right w:val="none" w:sz="0" w:space="0" w:color="auto"/>
      </w:divBdr>
    </w:div>
    <w:div w:id="595132798">
      <w:bodyDiv w:val="1"/>
      <w:marLeft w:val="0"/>
      <w:marRight w:val="0"/>
      <w:marTop w:val="0"/>
      <w:marBottom w:val="0"/>
      <w:divBdr>
        <w:top w:val="none" w:sz="0" w:space="0" w:color="auto"/>
        <w:left w:val="none" w:sz="0" w:space="0" w:color="auto"/>
        <w:bottom w:val="none" w:sz="0" w:space="0" w:color="auto"/>
        <w:right w:val="none" w:sz="0" w:space="0" w:color="auto"/>
      </w:divBdr>
    </w:div>
    <w:div w:id="609974177">
      <w:bodyDiv w:val="1"/>
      <w:marLeft w:val="0"/>
      <w:marRight w:val="0"/>
      <w:marTop w:val="0"/>
      <w:marBottom w:val="0"/>
      <w:divBdr>
        <w:top w:val="none" w:sz="0" w:space="0" w:color="auto"/>
        <w:left w:val="none" w:sz="0" w:space="0" w:color="auto"/>
        <w:bottom w:val="none" w:sz="0" w:space="0" w:color="auto"/>
        <w:right w:val="none" w:sz="0" w:space="0" w:color="auto"/>
      </w:divBdr>
    </w:div>
    <w:div w:id="722294922">
      <w:bodyDiv w:val="1"/>
      <w:marLeft w:val="0"/>
      <w:marRight w:val="0"/>
      <w:marTop w:val="0"/>
      <w:marBottom w:val="0"/>
      <w:divBdr>
        <w:top w:val="none" w:sz="0" w:space="0" w:color="auto"/>
        <w:left w:val="none" w:sz="0" w:space="0" w:color="auto"/>
        <w:bottom w:val="none" w:sz="0" w:space="0" w:color="auto"/>
        <w:right w:val="none" w:sz="0" w:space="0" w:color="auto"/>
      </w:divBdr>
    </w:div>
    <w:div w:id="725252250">
      <w:bodyDiv w:val="1"/>
      <w:marLeft w:val="0"/>
      <w:marRight w:val="0"/>
      <w:marTop w:val="0"/>
      <w:marBottom w:val="0"/>
      <w:divBdr>
        <w:top w:val="none" w:sz="0" w:space="0" w:color="auto"/>
        <w:left w:val="none" w:sz="0" w:space="0" w:color="auto"/>
        <w:bottom w:val="none" w:sz="0" w:space="0" w:color="auto"/>
        <w:right w:val="none" w:sz="0" w:space="0" w:color="auto"/>
      </w:divBdr>
    </w:div>
    <w:div w:id="736635319">
      <w:bodyDiv w:val="1"/>
      <w:marLeft w:val="0"/>
      <w:marRight w:val="0"/>
      <w:marTop w:val="0"/>
      <w:marBottom w:val="0"/>
      <w:divBdr>
        <w:top w:val="none" w:sz="0" w:space="0" w:color="auto"/>
        <w:left w:val="none" w:sz="0" w:space="0" w:color="auto"/>
        <w:bottom w:val="none" w:sz="0" w:space="0" w:color="auto"/>
        <w:right w:val="none" w:sz="0" w:space="0" w:color="auto"/>
      </w:divBdr>
      <w:divsChild>
        <w:div w:id="1394549263">
          <w:marLeft w:val="0"/>
          <w:marRight w:val="0"/>
          <w:marTop w:val="0"/>
          <w:marBottom w:val="0"/>
          <w:divBdr>
            <w:top w:val="single" w:sz="2" w:space="0" w:color="auto"/>
            <w:left w:val="single" w:sz="2" w:space="0" w:color="auto"/>
            <w:bottom w:val="single" w:sz="6" w:space="0" w:color="auto"/>
            <w:right w:val="single" w:sz="2" w:space="0" w:color="auto"/>
          </w:divBdr>
          <w:divsChild>
            <w:div w:id="1399523214">
              <w:marLeft w:val="0"/>
              <w:marRight w:val="0"/>
              <w:marTop w:val="100"/>
              <w:marBottom w:val="100"/>
              <w:divBdr>
                <w:top w:val="single" w:sz="2" w:space="0" w:color="D9D9E3"/>
                <w:left w:val="single" w:sz="2" w:space="0" w:color="D9D9E3"/>
                <w:bottom w:val="single" w:sz="2" w:space="0" w:color="D9D9E3"/>
                <w:right w:val="single" w:sz="2" w:space="0" w:color="D9D9E3"/>
              </w:divBdr>
              <w:divsChild>
                <w:div w:id="788400211">
                  <w:marLeft w:val="0"/>
                  <w:marRight w:val="0"/>
                  <w:marTop w:val="0"/>
                  <w:marBottom w:val="0"/>
                  <w:divBdr>
                    <w:top w:val="single" w:sz="2" w:space="0" w:color="D9D9E3"/>
                    <w:left w:val="single" w:sz="2" w:space="0" w:color="D9D9E3"/>
                    <w:bottom w:val="single" w:sz="2" w:space="0" w:color="D9D9E3"/>
                    <w:right w:val="single" w:sz="2" w:space="0" w:color="D9D9E3"/>
                  </w:divBdr>
                  <w:divsChild>
                    <w:div w:id="1715078576">
                      <w:marLeft w:val="0"/>
                      <w:marRight w:val="0"/>
                      <w:marTop w:val="0"/>
                      <w:marBottom w:val="0"/>
                      <w:divBdr>
                        <w:top w:val="single" w:sz="2" w:space="0" w:color="D9D9E3"/>
                        <w:left w:val="single" w:sz="2" w:space="0" w:color="D9D9E3"/>
                        <w:bottom w:val="single" w:sz="2" w:space="0" w:color="D9D9E3"/>
                        <w:right w:val="single" w:sz="2" w:space="0" w:color="D9D9E3"/>
                      </w:divBdr>
                      <w:divsChild>
                        <w:div w:id="2031373603">
                          <w:marLeft w:val="0"/>
                          <w:marRight w:val="0"/>
                          <w:marTop w:val="0"/>
                          <w:marBottom w:val="0"/>
                          <w:divBdr>
                            <w:top w:val="single" w:sz="2" w:space="0" w:color="D9D9E3"/>
                            <w:left w:val="single" w:sz="2" w:space="0" w:color="D9D9E3"/>
                            <w:bottom w:val="single" w:sz="2" w:space="0" w:color="D9D9E3"/>
                            <w:right w:val="single" w:sz="2" w:space="0" w:color="D9D9E3"/>
                          </w:divBdr>
                          <w:divsChild>
                            <w:div w:id="975833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9539972">
      <w:bodyDiv w:val="1"/>
      <w:marLeft w:val="0"/>
      <w:marRight w:val="0"/>
      <w:marTop w:val="0"/>
      <w:marBottom w:val="0"/>
      <w:divBdr>
        <w:top w:val="none" w:sz="0" w:space="0" w:color="auto"/>
        <w:left w:val="none" w:sz="0" w:space="0" w:color="auto"/>
        <w:bottom w:val="none" w:sz="0" w:space="0" w:color="auto"/>
        <w:right w:val="none" w:sz="0" w:space="0" w:color="auto"/>
      </w:divBdr>
      <w:divsChild>
        <w:div w:id="1622419083">
          <w:marLeft w:val="0"/>
          <w:marRight w:val="0"/>
          <w:marTop w:val="0"/>
          <w:marBottom w:val="0"/>
          <w:divBdr>
            <w:top w:val="single" w:sz="2" w:space="0" w:color="auto"/>
            <w:left w:val="single" w:sz="2" w:space="0" w:color="auto"/>
            <w:bottom w:val="single" w:sz="6" w:space="0" w:color="auto"/>
            <w:right w:val="single" w:sz="2" w:space="0" w:color="auto"/>
          </w:divBdr>
          <w:divsChild>
            <w:div w:id="39559408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4749332">
                  <w:marLeft w:val="0"/>
                  <w:marRight w:val="0"/>
                  <w:marTop w:val="0"/>
                  <w:marBottom w:val="0"/>
                  <w:divBdr>
                    <w:top w:val="single" w:sz="2" w:space="0" w:color="D9D9E3"/>
                    <w:left w:val="single" w:sz="2" w:space="0" w:color="D9D9E3"/>
                    <w:bottom w:val="single" w:sz="2" w:space="0" w:color="D9D9E3"/>
                    <w:right w:val="single" w:sz="2" w:space="0" w:color="D9D9E3"/>
                  </w:divBdr>
                  <w:divsChild>
                    <w:div w:id="2146196772">
                      <w:marLeft w:val="0"/>
                      <w:marRight w:val="0"/>
                      <w:marTop w:val="0"/>
                      <w:marBottom w:val="0"/>
                      <w:divBdr>
                        <w:top w:val="single" w:sz="2" w:space="0" w:color="D9D9E3"/>
                        <w:left w:val="single" w:sz="2" w:space="0" w:color="D9D9E3"/>
                        <w:bottom w:val="single" w:sz="2" w:space="0" w:color="D9D9E3"/>
                        <w:right w:val="single" w:sz="2" w:space="0" w:color="D9D9E3"/>
                      </w:divBdr>
                      <w:divsChild>
                        <w:div w:id="1049307479">
                          <w:marLeft w:val="0"/>
                          <w:marRight w:val="0"/>
                          <w:marTop w:val="0"/>
                          <w:marBottom w:val="0"/>
                          <w:divBdr>
                            <w:top w:val="single" w:sz="2" w:space="0" w:color="D9D9E3"/>
                            <w:left w:val="single" w:sz="2" w:space="0" w:color="D9D9E3"/>
                            <w:bottom w:val="single" w:sz="2" w:space="0" w:color="D9D9E3"/>
                            <w:right w:val="single" w:sz="2" w:space="0" w:color="D9D9E3"/>
                          </w:divBdr>
                          <w:divsChild>
                            <w:div w:id="5690755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02622477">
      <w:bodyDiv w:val="1"/>
      <w:marLeft w:val="0"/>
      <w:marRight w:val="0"/>
      <w:marTop w:val="0"/>
      <w:marBottom w:val="0"/>
      <w:divBdr>
        <w:top w:val="none" w:sz="0" w:space="0" w:color="auto"/>
        <w:left w:val="none" w:sz="0" w:space="0" w:color="auto"/>
        <w:bottom w:val="none" w:sz="0" w:space="0" w:color="auto"/>
        <w:right w:val="none" w:sz="0" w:space="0" w:color="auto"/>
      </w:divBdr>
    </w:div>
    <w:div w:id="802843351">
      <w:bodyDiv w:val="1"/>
      <w:marLeft w:val="0"/>
      <w:marRight w:val="0"/>
      <w:marTop w:val="0"/>
      <w:marBottom w:val="0"/>
      <w:divBdr>
        <w:top w:val="none" w:sz="0" w:space="0" w:color="auto"/>
        <w:left w:val="none" w:sz="0" w:space="0" w:color="auto"/>
        <w:bottom w:val="none" w:sz="0" w:space="0" w:color="auto"/>
        <w:right w:val="none" w:sz="0" w:space="0" w:color="auto"/>
      </w:divBdr>
    </w:div>
    <w:div w:id="833304574">
      <w:bodyDiv w:val="1"/>
      <w:marLeft w:val="0"/>
      <w:marRight w:val="0"/>
      <w:marTop w:val="0"/>
      <w:marBottom w:val="0"/>
      <w:divBdr>
        <w:top w:val="none" w:sz="0" w:space="0" w:color="auto"/>
        <w:left w:val="none" w:sz="0" w:space="0" w:color="auto"/>
        <w:bottom w:val="none" w:sz="0" w:space="0" w:color="auto"/>
        <w:right w:val="none" w:sz="0" w:space="0" w:color="auto"/>
      </w:divBdr>
    </w:div>
    <w:div w:id="835271166">
      <w:bodyDiv w:val="1"/>
      <w:marLeft w:val="0"/>
      <w:marRight w:val="0"/>
      <w:marTop w:val="0"/>
      <w:marBottom w:val="0"/>
      <w:divBdr>
        <w:top w:val="none" w:sz="0" w:space="0" w:color="auto"/>
        <w:left w:val="none" w:sz="0" w:space="0" w:color="auto"/>
        <w:bottom w:val="none" w:sz="0" w:space="0" w:color="auto"/>
        <w:right w:val="none" w:sz="0" w:space="0" w:color="auto"/>
      </w:divBdr>
    </w:div>
    <w:div w:id="911818327">
      <w:bodyDiv w:val="1"/>
      <w:marLeft w:val="0"/>
      <w:marRight w:val="0"/>
      <w:marTop w:val="0"/>
      <w:marBottom w:val="0"/>
      <w:divBdr>
        <w:top w:val="none" w:sz="0" w:space="0" w:color="auto"/>
        <w:left w:val="none" w:sz="0" w:space="0" w:color="auto"/>
        <w:bottom w:val="none" w:sz="0" w:space="0" w:color="auto"/>
        <w:right w:val="none" w:sz="0" w:space="0" w:color="auto"/>
      </w:divBdr>
    </w:div>
    <w:div w:id="937056884">
      <w:bodyDiv w:val="1"/>
      <w:marLeft w:val="0"/>
      <w:marRight w:val="0"/>
      <w:marTop w:val="0"/>
      <w:marBottom w:val="0"/>
      <w:divBdr>
        <w:top w:val="none" w:sz="0" w:space="0" w:color="auto"/>
        <w:left w:val="none" w:sz="0" w:space="0" w:color="auto"/>
        <w:bottom w:val="none" w:sz="0" w:space="0" w:color="auto"/>
        <w:right w:val="none" w:sz="0" w:space="0" w:color="auto"/>
      </w:divBdr>
    </w:div>
    <w:div w:id="975648182">
      <w:bodyDiv w:val="1"/>
      <w:marLeft w:val="0"/>
      <w:marRight w:val="0"/>
      <w:marTop w:val="0"/>
      <w:marBottom w:val="0"/>
      <w:divBdr>
        <w:top w:val="none" w:sz="0" w:space="0" w:color="auto"/>
        <w:left w:val="none" w:sz="0" w:space="0" w:color="auto"/>
        <w:bottom w:val="none" w:sz="0" w:space="0" w:color="auto"/>
        <w:right w:val="none" w:sz="0" w:space="0" w:color="auto"/>
      </w:divBdr>
    </w:div>
    <w:div w:id="983924488">
      <w:bodyDiv w:val="1"/>
      <w:marLeft w:val="0"/>
      <w:marRight w:val="0"/>
      <w:marTop w:val="0"/>
      <w:marBottom w:val="0"/>
      <w:divBdr>
        <w:top w:val="none" w:sz="0" w:space="0" w:color="auto"/>
        <w:left w:val="none" w:sz="0" w:space="0" w:color="auto"/>
        <w:bottom w:val="none" w:sz="0" w:space="0" w:color="auto"/>
        <w:right w:val="none" w:sz="0" w:space="0" w:color="auto"/>
      </w:divBdr>
    </w:div>
    <w:div w:id="1026520849">
      <w:bodyDiv w:val="1"/>
      <w:marLeft w:val="0"/>
      <w:marRight w:val="0"/>
      <w:marTop w:val="0"/>
      <w:marBottom w:val="0"/>
      <w:divBdr>
        <w:top w:val="none" w:sz="0" w:space="0" w:color="auto"/>
        <w:left w:val="none" w:sz="0" w:space="0" w:color="auto"/>
        <w:bottom w:val="none" w:sz="0" w:space="0" w:color="auto"/>
        <w:right w:val="none" w:sz="0" w:space="0" w:color="auto"/>
      </w:divBdr>
    </w:div>
    <w:div w:id="1099790936">
      <w:bodyDiv w:val="1"/>
      <w:marLeft w:val="0"/>
      <w:marRight w:val="0"/>
      <w:marTop w:val="0"/>
      <w:marBottom w:val="0"/>
      <w:divBdr>
        <w:top w:val="none" w:sz="0" w:space="0" w:color="auto"/>
        <w:left w:val="none" w:sz="0" w:space="0" w:color="auto"/>
        <w:bottom w:val="none" w:sz="0" w:space="0" w:color="auto"/>
        <w:right w:val="none" w:sz="0" w:space="0" w:color="auto"/>
      </w:divBdr>
    </w:div>
    <w:div w:id="1110007962">
      <w:bodyDiv w:val="1"/>
      <w:marLeft w:val="0"/>
      <w:marRight w:val="0"/>
      <w:marTop w:val="0"/>
      <w:marBottom w:val="0"/>
      <w:divBdr>
        <w:top w:val="none" w:sz="0" w:space="0" w:color="auto"/>
        <w:left w:val="none" w:sz="0" w:space="0" w:color="auto"/>
        <w:bottom w:val="none" w:sz="0" w:space="0" w:color="auto"/>
        <w:right w:val="none" w:sz="0" w:space="0" w:color="auto"/>
      </w:divBdr>
    </w:div>
    <w:div w:id="1187674199">
      <w:bodyDiv w:val="1"/>
      <w:marLeft w:val="0"/>
      <w:marRight w:val="0"/>
      <w:marTop w:val="0"/>
      <w:marBottom w:val="0"/>
      <w:divBdr>
        <w:top w:val="none" w:sz="0" w:space="0" w:color="auto"/>
        <w:left w:val="none" w:sz="0" w:space="0" w:color="auto"/>
        <w:bottom w:val="none" w:sz="0" w:space="0" w:color="auto"/>
        <w:right w:val="none" w:sz="0" w:space="0" w:color="auto"/>
      </w:divBdr>
    </w:div>
    <w:div w:id="1190799483">
      <w:bodyDiv w:val="1"/>
      <w:marLeft w:val="0"/>
      <w:marRight w:val="0"/>
      <w:marTop w:val="0"/>
      <w:marBottom w:val="0"/>
      <w:divBdr>
        <w:top w:val="none" w:sz="0" w:space="0" w:color="auto"/>
        <w:left w:val="none" w:sz="0" w:space="0" w:color="auto"/>
        <w:bottom w:val="none" w:sz="0" w:space="0" w:color="auto"/>
        <w:right w:val="none" w:sz="0" w:space="0" w:color="auto"/>
      </w:divBdr>
    </w:div>
    <w:div w:id="1193113027">
      <w:bodyDiv w:val="1"/>
      <w:marLeft w:val="0"/>
      <w:marRight w:val="0"/>
      <w:marTop w:val="0"/>
      <w:marBottom w:val="0"/>
      <w:divBdr>
        <w:top w:val="none" w:sz="0" w:space="0" w:color="auto"/>
        <w:left w:val="none" w:sz="0" w:space="0" w:color="auto"/>
        <w:bottom w:val="none" w:sz="0" w:space="0" w:color="auto"/>
        <w:right w:val="none" w:sz="0" w:space="0" w:color="auto"/>
      </w:divBdr>
      <w:divsChild>
        <w:div w:id="1429765458">
          <w:marLeft w:val="0"/>
          <w:marRight w:val="0"/>
          <w:marTop w:val="0"/>
          <w:marBottom w:val="0"/>
          <w:divBdr>
            <w:top w:val="single" w:sz="2" w:space="0" w:color="auto"/>
            <w:left w:val="single" w:sz="2" w:space="0" w:color="auto"/>
            <w:bottom w:val="single" w:sz="6" w:space="0" w:color="auto"/>
            <w:right w:val="single" w:sz="2" w:space="0" w:color="auto"/>
          </w:divBdr>
          <w:divsChild>
            <w:div w:id="670329766">
              <w:marLeft w:val="0"/>
              <w:marRight w:val="0"/>
              <w:marTop w:val="100"/>
              <w:marBottom w:val="100"/>
              <w:divBdr>
                <w:top w:val="single" w:sz="2" w:space="0" w:color="D9D9E3"/>
                <w:left w:val="single" w:sz="2" w:space="0" w:color="D9D9E3"/>
                <w:bottom w:val="single" w:sz="2" w:space="0" w:color="D9D9E3"/>
                <w:right w:val="single" w:sz="2" w:space="0" w:color="D9D9E3"/>
              </w:divBdr>
              <w:divsChild>
                <w:div w:id="555815985">
                  <w:marLeft w:val="0"/>
                  <w:marRight w:val="0"/>
                  <w:marTop w:val="0"/>
                  <w:marBottom w:val="0"/>
                  <w:divBdr>
                    <w:top w:val="single" w:sz="2" w:space="0" w:color="D9D9E3"/>
                    <w:left w:val="single" w:sz="2" w:space="0" w:color="D9D9E3"/>
                    <w:bottom w:val="single" w:sz="2" w:space="0" w:color="D9D9E3"/>
                    <w:right w:val="single" w:sz="2" w:space="0" w:color="D9D9E3"/>
                  </w:divBdr>
                  <w:divsChild>
                    <w:div w:id="1540625113">
                      <w:marLeft w:val="0"/>
                      <w:marRight w:val="0"/>
                      <w:marTop w:val="0"/>
                      <w:marBottom w:val="0"/>
                      <w:divBdr>
                        <w:top w:val="single" w:sz="2" w:space="0" w:color="D9D9E3"/>
                        <w:left w:val="single" w:sz="2" w:space="0" w:color="D9D9E3"/>
                        <w:bottom w:val="single" w:sz="2" w:space="0" w:color="D9D9E3"/>
                        <w:right w:val="single" w:sz="2" w:space="0" w:color="D9D9E3"/>
                      </w:divBdr>
                      <w:divsChild>
                        <w:div w:id="1323779589">
                          <w:marLeft w:val="0"/>
                          <w:marRight w:val="0"/>
                          <w:marTop w:val="0"/>
                          <w:marBottom w:val="0"/>
                          <w:divBdr>
                            <w:top w:val="single" w:sz="2" w:space="0" w:color="D9D9E3"/>
                            <w:left w:val="single" w:sz="2" w:space="0" w:color="D9D9E3"/>
                            <w:bottom w:val="single" w:sz="2" w:space="0" w:color="D9D9E3"/>
                            <w:right w:val="single" w:sz="2" w:space="0" w:color="D9D9E3"/>
                          </w:divBdr>
                          <w:divsChild>
                            <w:div w:id="574786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4969917">
      <w:bodyDiv w:val="1"/>
      <w:marLeft w:val="0"/>
      <w:marRight w:val="0"/>
      <w:marTop w:val="0"/>
      <w:marBottom w:val="0"/>
      <w:divBdr>
        <w:top w:val="none" w:sz="0" w:space="0" w:color="auto"/>
        <w:left w:val="none" w:sz="0" w:space="0" w:color="auto"/>
        <w:bottom w:val="none" w:sz="0" w:space="0" w:color="auto"/>
        <w:right w:val="none" w:sz="0" w:space="0" w:color="auto"/>
      </w:divBdr>
      <w:divsChild>
        <w:div w:id="1268150881">
          <w:marLeft w:val="1080"/>
          <w:marRight w:val="0"/>
          <w:marTop w:val="100"/>
          <w:marBottom w:val="0"/>
          <w:divBdr>
            <w:top w:val="none" w:sz="0" w:space="0" w:color="auto"/>
            <w:left w:val="none" w:sz="0" w:space="0" w:color="auto"/>
            <w:bottom w:val="none" w:sz="0" w:space="0" w:color="auto"/>
            <w:right w:val="none" w:sz="0" w:space="0" w:color="auto"/>
          </w:divBdr>
        </w:div>
        <w:div w:id="92213453">
          <w:marLeft w:val="1080"/>
          <w:marRight w:val="0"/>
          <w:marTop w:val="100"/>
          <w:marBottom w:val="0"/>
          <w:divBdr>
            <w:top w:val="none" w:sz="0" w:space="0" w:color="auto"/>
            <w:left w:val="none" w:sz="0" w:space="0" w:color="auto"/>
            <w:bottom w:val="none" w:sz="0" w:space="0" w:color="auto"/>
            <w:right w:val="none" w:sz="0" w:space="0" w:color="auto"/>
          </w:divBdr>
        </w:div>
        <w:div w:id="940189956">
          <w:marLeft w:val="1080"/>
          <w:marRight w:val="0"/>
          <w:marTop w:val="100"/>
          <w:marBottom w:val="0"/>
          <w:divBdr>
            <w:top w:val="none" w:sz="0" w:space="0" w:color="auto"/>
            <w:left w:val="none" w:sz="0" w:space="0" w:color="auto"/>
            <w:bottom w:val="none" w:sz="0" w:space="0" w:color="auto"/>
            <w:right w:val="none" w:sz="0" w:space="0" w:color="auto"/>
          </w:divBdr>
        </w:div>
        <w:div w:id="1196311721">
          <w:marLeft w:val="1080"/>
          <w:marRight w:val="0"/>
          <w:marTop w:val="100"/>
          <w:marBottom w:val="0"/>
          <w:divBdr>
            <w:top w:val="none" w:sz="0" w:space="0" w:color="auto"/>
            <w:left w:val="none" w:sz="0" w:space="0" w:color="auto"/>
            <w:bottom w:val="none" w:sz="0" w:space="0" w:color="auto"/>
            <w:right w:val="none" w:sz="0" w:space="0" w:color="auto"/>
          </w:divBdr>
        </w:div>
        <w:div w:id="151529214">
          <w:marLeft w:val="1080"/>
          <w:marRight w:val="0"/>
          <w:marTop w:val="100"/>
          <w:marBottom w:val="0"/>
          <w:divBdr>
            <w:top w:val="none" w:sz="0" w:space="0" w:color="auto"/>
            <w:left w:val="none" w:sz="0" w:space="0" w:color="auto"/>
            <w:bottom w:val="none" w:sz="0" w:space="0" w:color="auto"/>
            <w:right w:val="none" w:sz="0" w:space="0" w:color="auto"/>
          </w:divBdr>
        </w:div>
        <w:div w:id="1986471006">
          <w:marLeft w:val="1080"/>
          <w:marRight w:val="0"/>
          <w:marTop w:val="100"/>
          <w:marBottom w:val="0"/>
          <w:divBdr>
            <w:top w:val="none" w:sz="0" w:space="0" w:color="auto"/>
            <w:left w:val="none" w:sz="0" w:space="0" w:color="auto"/>
            <w:bottom w:val="none" w:sz="0" w:space="0" w:color="auto"/>
            <w:right w:val="none" w:sz="0" w:space="0" w:color="auto"/>
          </w:divBdr>
        </w:div>
        <w:div w:id="1661159685">
          <w:marLeft w:val="1080"/>
          <w:marRight w:val="0"/>
          <w:marTop w:val="100"/>
          <w:marBottom w:val="0"/>
          <w:divBdr>
            <w:top w:val="none" w:sz="0" w:space="0" w:color="auto"/>
            <w:left w:val="none" w:sz="0" w:space="0" w:color="auto"/>
            <w:bottom w:val="none" w:sz="0" w:space="0" w:color="auto"/>
            <w:right w:val="none" w:sz="0" w:space="0" w:color="auto"/>
          </w:divBdr>
        </w:div>
        <w:div w:id="838236194">
          <w:marLeft w:val="1080"/>
          <w:marRight w:val="0"/>
          <w:marTop w:val="100"/>
          <w:marBottom w:val="0"/>
          <w:divBdr>
            <w:top w:val="none" w:sz="0" w:space="0" w:color="auto"/>
            <w:left w:val="none" w:sz="0" w:space="0" w:color="auto"/>
            <w:bottom w:val="none" w:sz="0" w:space="0" w:color="auto"/>
            <w:right w:val="none" w:sz="0" w:space="0" w:color="auto"/>
          </w:divBdr>
        </w:div>
      </w:divsChild>
    </w:div>
    <w:div w:id="1309356002">
      <w:bodyDiv w:val="1"/>
      <w:marLeft w:val="0"/>
      <w:marRight w:val="0"/>
      <w:marTop w:val="0"/>
      <w:marBottom w:val="0"/>
      <w:divBdr>
        <w:top w:val="none" w:sz="0" w:space="0" w:color="auto"/>
        <w:left w:val="none" w:sz="0" w:space="0" w:color="auto"/>
        <w:bottom w:val="none" w:sz="0" w:space="0" w:color="auto"/>
        <w:right w:val="none" w:sz="0" w:space="0" w:color="auto"/>
      </w:divBdr>
    </w:div>
    <w:div w:id="1337148848">
      <w:bodyDiv w:val="1"/>
      <w:marLeft w:val="0"/>
      <w:marRight w:val="0"/>
      <w:marTop w:val="0"/>
      <w:marBottom w:val="0"/>
      <w:divBdr>
        <w:top w:val="none" w:sz="0" w:space="0" w:color="auto"/>
        <w:left w:val="none" w:sz="0" w:space="0" w:color="auto"/>
        <w:bottom w:val="none" w:sz="0" w:space="0" w:color="auto"/>
        <w:right w:val="none" w:sz="0" w:space="0" w:color="auto"/>
      </w:divBdr>
    </w:div>
    <w:div w:id="1344894363">
      <w:bodyDiv w:val="1"/>
      <w:marLeft w:val="0"/>
      <w:marRight w:val="0"/>
      <w:marTop w:val="0"/>
      <w:marBottom w:val="0"/>
      <w:divBdr>
        <w:top w:val="none" w:sz="0" w:space="0" w:color="auto"/>
        <w:left w:val="none" w:sz="0" w:space="0" w:color="auto"/>
        <w:bottom w:val="none" w:sz="0" w:space="0" w:color="auto"/>
        <w:right w:val="none" w:sz="0" w:space="0" w:color="auto"/>
      </w:divBdr>
      <w:divsChild>
        <w:div w:id="1949045093">
          <w:marLeft w:val="1123"/>
          <w:marRight w:val="0"/>
          <w:marTop w:val="77"/>
          <w:marBottom w:val="0"/>
          <w:divBdr>
            <w:top w:val="none" w:sz="0" w:space="0" w:color="auto"/>
            <w:left w:val="none" w:sz="0" w:space="0" w:color="auto"/>
            <w:bottom w:val="none" w:sz="0" w:space="0" w:color="auto"/>
            <w:right w:val="none" w:sz="0" w:space="0" w:color="auto"/>
          </w:divBdr>
        </w:div>
        <w:div w:id="967391945">
          <w:marLeft w:val="1123"/>
          <w:marRight w:val="0"/>
          <w:marTop w:val="77"/>
          <w:marBottom w:val="0"/>
          <w:divBdr>
            <w:top w:val="none" w:sz="0" w:space="0" w:color="auto"/>
            <w:left w:val="none" w:sz="0" w:space="0" w:color="auto"/>
            <w:bottom w:val="none" w:sz="0" w:space="0" w:color="auto"/>
            <w:right w:val="none" w:sz="0" w:space="0" w:color="auto"/>
          </w:divBdr>
        </w:div>
      </w:divsChild>
    </w:div>
    <w:div w:id="1353533720">
      <w:bodyDiv w:val="1"/>
      <w:marLeft w:val="0"/>
      <w:marRight w:val="0"/>
      <w:marTop w:val="0"/>
      <w:marBottom w:val="0"/>
      <w:divBdr>
        <w:top w:val="none" w:sz="0" w:space="0" w:color="auto"/>
        <w:left w:val="none" w:sz="0" w:space="0" w:color="auto"/>
        <w:bottom w:val="none" w:sz="0" w:space="0" w:color="auto"/>
        <w:right w:val="none" w:sz="0" w:space="0" w:color="auto"/>
      </w:divBdr>
    </w:div>
    <w:div w:id="1355809992">
      <w:bodyDiv w:val="1"/>
      <w:marLeft w:val="0"/>
      <w:marRight w:val="0"/>
      <w:marTop w:val="0"/>
      <w:marBottom w:val="0"/>
      <w:divBdr>
        <w:top w:val="none" w:sz="0" w:space="0" w:color="auto"/>
        <w:left w:val="none" w:sz="0" w:space="0" w:color="auto"/>
        <w:bottom w:val="none" w:sz="0" w:space="0" w:color="auto"/>
        <w:right w:val="none" w:sz="0" w:space="0" w:color="auto"/>
      </w:divBdr>
    </w:div>
    <w:div w:id="1359314245">
      <w:bodyDiv w:val="1"/>
      <w:marLeft w:val="0"/>
      <w:marRight w:val="0"/>
      <w:marTop w:val="0"/>
      <w:marBottom w:val="0"/>
      <w:divBdr>
        <w:top w:val="none" w:sz="0" w:space="0" w:color="auto"/>
        <w:left w:val="none" w:sz="0" w:space="0" w:color="auto"/>
        <w:bottom w:val="none" w:sz="0" w:space="0" w:color="auto"/>
        <w:right w:val="none" w:sz="0" w:space="0" w:color="auto"/>
      </w:divBdr>
    </w:div>
    <w:div w:id="1382555272">
      <w:bodyDiv w:val="1"/>
      <w:marLeft w:val="0"/>
      <w:marRight w:val="0"/>
      <w:marTop w:val="0"/>
      <w:marBottom w:val="0"/>
      <w:divBdr>
        <w:top w:val="none" w:sz="0" w:space="0" w:color="auto"/>
        <w:left w:val="none" w:sz="0" w:space="0" w:color="auto"/>
        <w:bottom w:val="none" w:sz="0" w:space="0" w:color="auto"/>
        <w:right w:val="none" w:sz="0" w:space="0" w:color="auto"/>
      </w:divBdr>
    </w:div>
    <w:div w:id="1386829168">
      <w:bodyDiv w:val="1"/>
      <w:marLeft w:val="0"/>
      <w:marRight w:val="0"/>
      <w:marTop w:val="0"/>
      <w:marBottom w:val="0"/>
      <w:divBdr>
        <w:top w:val="none" w:sz="0" w:space="0" w:color="auto"/>
        <w:left w:val="none" w:sz="0" w:space="0" w:color="auto"/>
        <w:bottom w:val="none" w:sz="0" w:space="0" w:color="auto"/>
        <w:right w:val="none" w:sz="0" w:space="0" w:color="auto"/>
      </w:divBdr>
      <w:divsChild>
        <w:div w:id="813107134">
          <w:marLeft w:val="1166"/>
          <w:marRight w:val="0"/>
          <w:marTop w:val="77"/>
          <w:marBottom w:val="0"/>
          <w:divBdr>
            <w:top w:val="none" w:sz="0" w:space="0" w:color="auto"/>
            <w:left w:val="none" w:sz="0" w:space="0" w:color="auto"/>
            <w:bottom w:val="none" w:sz="0" w:space="0" w:color="auto"/>
            <w:right w:val="none" w:sz="0" w:space="0" w:color="auto"/>
          </w:divBdr>
        </w:div>
        <w:div w:id="1419908982">
          <w:marLeft w:val="1166"/>
          <w:marRight w:val="0"/>
          <w:marTop w:val="77"/>
          <w:marBottom w:val="0"/>
          <w:divBdr>
            <w:top w:val="none" w:sz="0" w:space="0" w:color="auto"/>
            <w:left w:val="none" w:sz="0" w:space="0" w:color="auto"/>
            <w:bottom w:val="none" w:sz="0" w:space="0" w:color="auto"/>
            <w:right w:val="none" w:sz="0" w:space="0" w:color="auto"/>
          </w:divBdr>
        </w:div>
        <w:div w:id="1245647755">
          <w:marLeft w:val="1166"/>
          <w:marRight w:val="0"/>
          <w:marTop w:val="77"/>
          <w:marBottom w:val="0"/>
          <w:divBdr>
            <w:top w:val="none" w:sz="0" w:space="0" w:color="auto"/>
            <w:left w:val="none" w:sz="0" w:space="0" w:color="auto"/>
            <w:bottom w:val="none" w:sz="0" w:space="0" w:color="auto"/>
            <w:right w:val="none" w:sz="0" w:space="0" w:color="auto"/>
          </w:divBdr>
        </w:div>
      </w:divsChild>
    </w:div>
    <w:div w:id="1429689878">
      <w:bodyDiv w:val="1"/>
      <w:marLeft w:val="0"/>
      <w:marRight w:val="0"/>
      <w:marTop w:val="0"/>
      <w:marBottom w:val="0"/>
      <w:divBdr>
        <w:top w:val="none" w:sz="0" w:space="0" w:color="auto"/>
        <w:left w:val="none" w:sz="0" w:space="0" w:color="auto"/>
        <w:bottom w:val="none" w:sz="0" w:space="0" w:color="auto"/>
        <w:right w:val="none" w:sz="0" w:space="0" w:color="auto"/>
      </w:divBdr>
    </w:div>
    <w:div w:id="1460732256">
      <w:bodyDiv w:val="1"/>
      <w:marLeft w:val="0"/>
      <w:marRight w:val="0"/>
      <w:marTop w:val="0"/>
      <w:marBottom w:val="0"/>
      <w:divBdr>
        <w:top w:val="none" w:sz="0" w:space="0" w:color="auto"/>
        <w:left w:val="none" w:sz="0" w:space="0" w:color="auto"/>
        <w:bottom w:val="none" w:sz="0" w:space="0" w:color="auto"/>
        <w:right w:val="none" w:sz="0" w:space="0" w:color="auto"/>
      </w:divBdr>
    </w:div>
    <w:div w:id="1505316207">
      <w:bodyDiv w:val="1"/>
      <w:marLeft w:val="0"/>
      <w:marRight w:val="0"/>
      <w:marTop w:val="0"/>
      <w:marBottom w:val="0"/>
      <w:divBdr>
        <w:top w:val="none" w:sz="0" w:space="0" w:color="auto"/>
        <w:left w:val="none" w:sz="0" w:space="0" w:color="auto"/>
        <w:bottom w:val="none" w:sz="0" w:space="0" w:color="auto"/>
        <w:right w:val="none" w:sz="0" w:space="0" w:color="auto"/>
      </w:divBdr>
    </w:div>
    <w:div w:id="1525287589">
      <w:bodyDiv w:val="1"/>
      <w:marLeft w:val="0"/>
      <w:marRight w:val="0"/>
      <w:marTop w:val="0"/>
      <w:marBottom w:val="0"/>
      <w:divBdr>
        <w:top w:val="none" w:sz="0" w:space="0" w:color="auto"/>
        <w:left w:val="none" w:sz="0" w:space="0" w:color="auto"/>
        <w:bottom w:val="none" w:sz="0" w:space="0" w:color="auto"/>
        <w:right w:val="none" w:sz="0" w:space="0" w:color="auto"/>
      </w:divBdr>
    </w:div>
    <w:div w:id="1551965561">
      <w:bodyDiv w:val="1"/>
      <w:marLeft w:val="0"/>
      <w:marRight w:val="0"/>
      <w:marTop w:val="0"/>
      <w:marBottom w:val="0"/>
      <w:divBdr>
        <w:top w:val="none" w:sz="0" w:space="0" w:color="auto"/>
        <w:left w:val="none" w:sz="0" w:space="0" w:color="auto"/>
        <w:bottom w:val="none" w:sz="0" w:space="0" w:color="auto"/>
        <w:right w:val="none" w:sz="0" w:space="0" w:color="auto"/>
      </w:divBdr>
    </w:div>
    <w:div w:id="1565752429">
      <w:bodyDiv w:val="1"/>
      <w:marLeft w:val="0"/>
      <w:marRight w:val="0"/>
      <w:marTop w:val="0"/>
      <w:marBottom w:val="0"/>
      <w:divBdr>
        <w:top w:val="none" w:sz="0" w:space="0" w:color="auto"/>
        <w:left w:val="none" w:sz="0" w:space="0" w:color="auto"/>
        <w:bottom w:val="none" w:sz="0" w:space="0" w:color="auto"/>
        <w:right w:val="none" w:sz="0" w:space="0" w:color="auto"/>
      </w:divBdr>
      <w:divsChild>
        <w:div w:id="781460472">
          <w:marLeft w:val="1080"/>
          <w:marRight w:val="0"/>
          <w:marTop w:val="100"/>
          <w:marBottom w:val="0"/>
          <w:divBdr>
            <w:top w:val="none" w:sz="0" w:space="0" w:color="auto"/>
            <w:left w:val="none" w:sz="0" w:space="0" w:color="auto"/>
            <w:bottom w:val="none" w:sz="0" w:space="0" w:color="auto"/>
            <w:right w:val="none" w:sz="0" w:space="0" w:color="auto"/>
          </w:divBdr>
        </w:div>
        <w:div w:id="2125610533">
          <w:marLeft w:val="1080"/>
          <w:marRight w:val="0"/>
          <w:marTop w:val="100"/>
          <w:marBottom w:val="0"/>
          <w:divBdr>
            <w:top w:val="none" w:sz="0" w:space="0" w:color="auto"/>
            <w:left w:val="none" w:sz="0" w:space="0" w:color="auto"/>
            <w:bottom w:val="none" w:sz="0" w:space="0" w:color="auto"/>
            <w:right w:val="none" w:sz="0" w:space="0" w:color="auto"/>
          </w:divBdr>
        </w:div>
        <w:div w:id="1633906491">
          <w:marLeft w:val="1080"/>
          <w:marRight w:val="0"/>
          <w:marTop w:val="100"/>
          <w:marBottom w:val="0"/>
          <w:divBdr>
            <w:top w:val="none" w:sz="0" w:space="0" w:color="auto"/>
            <w:left w:val="none" w:sz="0" w:space="0" w:color="auto"/>
            <w:bottom w:val="none" w:sz="0" w:space="0" w:color="auto"/>
            <w:right w:val="none" w:sz="0" w:space="0" w:color="auto"/>
          </w:divBdr>
        </w:div>
        <w:div w:id="581375413">
          <w:marLeft w:val="1080"/>
          <w:marRight w:val="0"/>
          <w:marTop w:val="100"/>
          <w:marBottom w:val="0"/>
          <w:divBdr>
            <w:top w:val="none" w:sz="0" w:space="0" w:color="auto"/>
            <w:left w:val="none" w:sz="0" w:space="0" w:color="auto"/>
            <w:bottom w:val="none" w:sz="0" w:space="0" w:color="auto"/>
            <w:right w:val="none" w:sz="0" w:space="0" w:color="auto"/>
          </w:divBdr>
        </w:div>
        <w:div w:id="1858691631">
          <w:marLeft w:val="1080"/>
          <w:marRight w:val="0"/>
          <w:marTop w:val="100"/>
          <w:marBottom w:val="0"/>
          <w:divBdr>
            <w:top w:val="none" w:sz="0" w:space="0" w:color="auto"/>
            <w:left w:val="none" w:sz="0" w:space="0" w:color="auto"/>
            <w:bottom w:val="none" w:sz="0" w:space="0" w:color="auto"/>
            <w:right w:val="none" w:sz="0" w:space="0" w:color="auto"/>
          </w:divBdr>
        </w:div>
        <w:div w:id="2126580770">
          <w:marLeft w:val="1080"/>
          <w:marRight w:val="0"/>
          <w:marTop w:val="100"/>
          <w:marBottom w:val="0"/>
          <w:divBdr>
            <w:top w:val="none" w:sz="0" w:space="0" w:color="auto"/>
            <w:left w:val="none" w:sz="0" w:space="0" w:color="auto"/>
            <w:bottom w:val="none" w:sz="0" w:space="0" w:color="auto"/>
            <w:right w:val="none" w:sz="0" w:space="0" w:color="auto"/>
          </w:divBdr>
        </w:div>
        <w:div w:id="1858612390">
          <w:marLeft w:val="1080"/>
          <w:marRight w:val="0"/>
          <w:marTop w:val="100"/>
          <w:marBottom w:val="0"/>
          <w:divBdr>
            <w:top w:val="none" w:sz="0" w:space="0" w:color="auto"/>
            <w:left w:val="none" w:sz="0" w:space="0" w:color="auto"/>
            <w:bottom w:val="none" w:sz="0" w:space="0" w:color="auto"/>
            <w:right w:val="none" w:sz="0" w:space="0" w:color="auto"/>
          </w:divBdr>
        </w:div>
        <w:div w:id="1305045118">
          <w:marLeft w:val="1080"/>
          <w:marRight w:val="0"/>
          <w:marTop w:val="100"/>
          <w:marBottom w:val="0"/>
          <w:divBdr>
            <w:top w:val="none" w:sz="0" w:space="0" w:color="auto"/>
            <w:left w:val="none" w:sz="0" w:space="0" w:color="auto"/>
            <w:bottom w:val="none" w:sz="0" w:space="0" w:color="auto"/>
            <w:right w:val="none" w:sz="0" w:space="0" w:color="auto"/>
          </w:divBdr>
        </w:div>
      </w:divsChild>
    </w:div>
    <w:div w:id="1568539044">
      <w:bodyDiv w:val="1"/>
      <w:marLeft w:val="0"/>
      <w:marRight w:val="0"/>
      <w:marTop w:val="0"/>
      <w:marBottom w:val="0"/>
      <w:divBdr>
        <w:top w:val="none" w:sz="0" w:space="0" w:color="auto"/>
        <w:left w:val="none" w:sz="0" w:space="0" w:color="auto"/>
        <w:bottom w:val="none" w:sz="0" w:space="0" w:color="auto"/>
        <w:right w:val="none" w:sz="0" w:space="0" w:color="auto"/>
      </w:divBdr>
      <w:divsChild>
        <w:div w:id="1259097038">
          <w:marLeft w:val="1080"/>
          <w:marRight w:val="0"/>
          <w:marTop w:val="100"/>
          <w:marBottom w:val="0"/>
          <w:divBdr>
            <w:top w:val="none" w:sz="0" w:space="0" w:color="auto"/>
            <w:left w:val="none" w:sz="0" w:space="0" w:color="auto"/>
            <w:bottom w:val="none" w:sz="0" w:space="0" w:color="auto"/>
            <w:right w:val="none" w:sz="0" w:space="0" w:color="auto"/>
          </w:divBdr>
        </w:div>
        <w:div w:id="1119179618">
          <w:marLeft w:val="1080"/>
          <w:marRight w:val="0"/>
          <w:marTop w:val="100"/>
          <w:marBottom w:val="0"/>
          <w:divBdr>
            <w:top w:val="none" w:sz="0" w:space="0" w:color="auto"/>
            <w:left w:val="none" w:sz="0" w:space="0" w:color="auto"/>
            <w:bottom w:val="none" w:sz="0" w:space="0" w:color="auto"/>
            <w:right w:val="none" w:sz="0" w:space="0" w:color="auto"/>
          </w:divBdr>
        </w:div>
        <w:div w:id="1173492409">
          <w:marLeft w:val="1080"/>
          <w:marRight w:val="0"/>
          <w:marTop w:val="100"/>
          <w:marBottom w:val="0"/>
          <w:divBdr>
            <w:top w:val="none" w:sz="0" w:space="0" w:color="auto"/>
            <w:left w:val="none" w:sz="0" w:space="0" w:color="auto"/>
            <w:bottom w:val="none" w:sz="0" w:space="0" w:color="auto"/>
            <w:right w:val="none" w:sz="0" w:space="0" w:color="auto"/>
          </w:divBdr>
        </w:div>
        <w:div w:id="2009020039">
          <w:marLeft w:val="1080"/>
          <w:marRight w:val="0"/>
          <w:marTop w:val="100"/>
          <w:marBottom w:val="0"/>
          <w:divBdr>
            <w:top w:val="none" w:sz="0" w:space="0" w:color="auto"/>
            <w:left w:val="none" w:sz="0" w:space="0" w:color="auto"/>
            <w:bottom w:val="none" w:sz="0" w:space="0" w:color="auto"/>
            <w:right w:val="none" w:sz="0" w:space="0" w:color="auto"/>
          </w:divBdr>
        </w:div>
        <w:div w:id="1504978364">
          <w:marLeft w:val="1080"/>
          <w:marRight w:val="0"/>
          <w:marTop w:val="100"/>
          <w:marBottom w:val="0"/>
          <w:divBdr>
            <w:top w:val="none" w:sz="0" w:space="0" w:color="auto"/>
            <w:left w:val="none" w:sz="0" w:space="0" w:color="auto"/>
            <w:bottom w:val="none" w:sz="0" w:space="0" w:color="auto"/>
            <w:right w:val="none" w:sz="0" w:space="0" w:color="auto"/>
          </w:divBdr>
        </w:div>
        <w:div w:id="1926917541">
          <w:marLeft w:val="1080"/>
          <w:marRight w:val="0"/>
          <w:marTop w:val="100"/>
          <w:marBottom w:val="0"/>
          <w:divBdr>
            <w:top w:val="none" w:sz="0" w:space="0" w:color="auto"/>
            <w:left w:val="none" w:sz="0" w:space="0" w:color="auto"/>
            <w:bottom w:val="none" w:sz="0" w:space="0" w:color="auto"/>
            <w:right w:val="none" w:sz="0" w:space="0" w:color="auto"/>
          </w:divBdr>
        </w:div>
        <w:div w:id="1162696516">
          <w:marLeft w:val="1080"/>
          <w:marRight w:val="0"/>
          <w:marTop w:val="100"/>
          <w:marBottom w:val="0"/>
          <w:divBdr>
            <w:top w:val="none" w:sz="0" w:space="0" w:color="auto"/>
            <w:left w:val="none" w:sz="0" w:space="0" w:color="auto"/>
            <w:bottom w:val="none" w:sz="0" w:space="0" w:color="auto"/>
            <w:right w:val="none" w:sz="0" w:space="0" w:color="auto"/>
          </w:divBdr>
        </w:div>
      </w:divsChild>
    </w:div>
    <w:div w:id="1577133936">
      <w:bodyDiv w:val="1"/>
      <w:marLeft w:val="0"/>
      <w:marRight w:val="0"/>
      <w:marTop w:val="0"/>
      <w:marBottom w:val="0"/>
      <w:divBdr>
        <w:top w:val="none" w:sz="0" w:space="0" w:color="auto"/>
        <w:left w:val="none" w:sz="0" w:space="0" w:color="auto"/>
        <w:bottom w:val="none" w:sz="0" w:space="0" w:color="auto"/>
        <w:right w:val="none" w:sz="0" w:space="0" w:color="auto"/>
      </w:divBdr>
    </w:div>
    <w:div w:id="1585338883">
      <w:bodyDiv w:val="1"/>
      <w:marLeft w:val="0"/>
      <w:marRight w:val="0"/>
      <w:marTop w:val="0"/>
      <w:marBottom w:val="0"/>
      <w:divBdr>
        <w:top w:val="none" w:sz="0" w:space="0" w:color="auto"/>
        <w:left w:val="none" w:sz="0" w:space="0" w:color="auto"/>
        <w:bottom w:val="none" w:sz="0" w:space="0" w:color="auto"/>
        <w:right w:val="none" w:sz="0" w:space="0" w:color="auto"/>
      </w:divBdr>
    </w:div>
    <w:div w:id="1619869143">
      <w:bodyDiv w:val="1"/>
      <w:marLeft w:val="0"/>
      <w:marRight w:val="0"/>
      <w:marTop w:val="0"/>
      <w:marBottom w:val="0"/>
      <w:divBdr>
        <w:top w:val="none" w:sz="0" w:space="0" w:color="auto"/>
        <w:left w:val="none" w:sz="0" w:space="0" w:color="auto"/>
        <w:bottom w:val="none" w:sz="0" w:space="0" w:color="auto"/>
        <w:right w:val="none" w:sz="0" w:space="0" w:color="auto"/>
      </w:divBdr>
    </w:div>
    <w:div w:id="1623613124">
      <w:bodyDiv w:val="1"/>
      <w:marLeft w:val="0"/>
      <w:marRight w:val="0"/>
      <w:marTop w:val="0"/>
      <w:marBottom w:val="0"/>
      <w:divBdr>
        <w:top w:val="none" w:sz="0" w:space="0" w:color="auto"/>
        <w:left w:val="none" w:sz="0" w:space="0" w:color="auto"/>
        <w:bottom w:val="none" w:sz="0" w:space="0" w:color="auto"/>
        <w:right w:val="none" w:sz="0" w:space="0" w:color="auto"/>
      </w:divBdr>
    </w:div>
    <w:div w:id="1650866317">
      <w:bodyDiv w:val="1"/>
      <w:marLeft w:val="0"/>
      <w:marRight w:val="0"/>
      <w:marTop w:val="0"/>
      <w:marBottom w:val="0"/>
      <w:divBdr>
        <w:top w:val="none" w:sz="0" w:space="0" w:color="auto"/>
        <w:left w:val="none" w:sz="0" w:space="0" w:color="auto"/>
        <w:bottom w:val="none" w:sz="0" w:space="0" w:color="auto"/>
        <w:right w:val="none" w:sz="0" w:space="0" w:color="auto"/>
      </w:divBdr>
    </w:div>
    <w:div w:id="1653950688">
      <w:bodyDiv w:val="1"/>
      <w:marLeft w:val="0"/>
      <w:marRight w:val="0"/>
      <w:marTop w:val="0"/>
      <w:marBottom w:val="0"/>
      <w:divBdr>
        <w:top w:val="none" w:sz="0" w:space="0" w:color="auto"/>
        <w:left w:val="none" w:sz="0" w:space="0" w:color="auto"/>
        <w:bottom w:val="none" w:sz="0" w:space="0" w:color="auto"/>
        <w:right w:val="none" w:sz="0" w:space="0" w:color="auto"/>
      </w:divBdr>
    </w:div>
    <w:div w:id="1668509054">
      <w:bodyDiv w:val="1"/>
      <w:marLeft w:val="0"/>
      <w:marRight w:val="0"/>
      <w:marTop w:val="0"/>
      <w:marBottom w:val="0"/>
      <w:divBdr>
        <w:top w:val="none" w:sz="0" w:space="0" w:color="auto"/>
        <w:left w:val="none" w:sz="0" w:space="0" w:color="auto"/>
        <w:bottom w:val="none" w:sz="0" w:space="0" w:color="auto"/>
        <w:right w:val="none" w:sz="0" w:space="0" w:color="auto"/>
      </w:divBdr>
      <w:divsChild>
        <w:div w:id="902371974">
          <w:marLeft w:val="1080"/>
          <w:marRight w:val="0"/>
          <w:marTop w:val="100"/>
          <w:marBottom w:val="0"/>
          <w:divBdr>
            <w:top w:val="none" w:sz="0" w:space="0" w:color="auto"/>
            <w:left w:val="none" w:sz="0" w:space="0" w:color="auto"/>
            <w:bottom w:val="none" w:sz="0" w:space="0" w:color="auto"/>
            <w:right w:val="none" w:sz="0" w:space="0" w:color="auto"/>
          </w:divBdr>
        </w:div>
        <w:div w:id="1988319970">
          <w:marLeft w:val="1080"/>
          <w:marRight w:val="0"/>
          <w:marTop w:val="100"/>
          <w:marBottom w:val="0"/>
          <w:divBdr>
            <w:top w:val="none" w:sz="0" w:space="0" w:color="auto"/>
            <w:left w:val="none" w:sz="0" w:space="0" w:color="auto"/>
            <w:bottom w:val="none" w:sz="0" w:space="0" w:color="auto"/>
            <w:right w:val="none" w:sz="0" w:space="0" w:color="auto"/>
          </w:divBdr>
        </w:div>
        <w:div w:id="339309218">
          <w:marLeft w:val="1080"/>
          <w:marRight w:val="0"/>
          <w:marTop w:val="100"/>
          <w:marBottom w:val="0"/>
          <w:divBdr>
            <w:top w:val="none" w:sz="0" w:space="0" w:color="auto"/>
            <w:left w:val="none" w:sz="0" w:space="0" w:color="auto"/>
            <w:bottom w:val="none" w:sz="0" w:space="0" w:color="auto"/>
            <w:right w:val="none" w:sz="0" w:space="0" w:color="auto"/>
          </w:divBdr>
        </w:div>
        <w:div w:id="1642811409">
          <w:marLeft w:val="1080"/>
          <w:marRight w:val="0"/>
          <w:marTop w:val="100"/>
          <w:marBottom w:val="0"/>
          <w:divBdr>
            <w:top w:val="none" w:sz="0" w:space="0" w:color="auto"/>
            <w:left w:val="none" w:sz="0" w:space="0" w:color="auto"/>
            <w:bottom w:val="none" w:sz="0" w:space="0" w:color="auto"/>
            <w:right w:val="none" w:sz="0" w:space="0" w:color="auto"/>
          </w:divBdr>
        </w:div>
        <w:div w:id="1179655398">
          <w:marLeft w:val="1080"/>
          <w:marRight w:val="0"/>
          <w:marTop w:val="100"/>
          <w:marBottom w:val="0"/>
          <w:divBdr>
            <w:top w:val="none" w:sz="0" w:space="0" w:color="auto"/>
            <w:left w:val="none" w:sz="0" w:space="0" w:color="auto"/>
            <w:bottom w:val="none" w:sz="0" w:space="0" w:color="auto"/>
            <w:right w:val="none" w:sz="0" w:space="0" w:color="auto"/>
          </w:divBdr>
        </w:div>
        <w:div w:id="318921752">
          <w:marLeft w:val="1080"/>
          <w:marRight w:val="0"/>
          <w:marTop w:val="100"/>
          <w:marBottom w:val="0"/>
          <w:divBdr>
            <w:top w:val="none" w:sz="0" w:space="0" w:color="auto"/>
            <w:left w:val="none" w:sz="0" w:space="0" w:color="auto"/>
            <w:bottom w:val="none" w:sz="0" w:space="0" w:color="auto"/>
            <w:right w:val="none" w:sz="0" w:space="0" w:color="auto"/>
          </w:divBdr>
        </w:div>
        <w:div w:id="148791175">
          <w:marLeft w:val="1080"/>
          <w:marRight w:val="0"/>
          <w:marTop w:val="100"/>
          <w:marBottom w:val="0"/>
          <w:divBdr>
            <w:top w:val="none" w:sz="0" w:space="0" w:color="auto"/>
            <w:left w:val="none" w:sz="0" w:space="0" w:color="auto"/>
            <w:bottom w:val="none" w:sz="0" w:space="0" w:color="auto"/>
            <w:right w:val="none" w:sz="0" w:space="0" w:color="auto"/>
          </w:divBdr>
        </w:div>
      </w:divsChild>
    </w:div>
    <w:div w:id="1680738603">
      <w:bodyDiv w:val="1"/>
      <w:marLeft w:val="0"/>
      <w:marRight w:val="0"/>
      <w:marTop w:val="0"/>
      <w:marBottom w:val="0"/>
      <w:divBdr>
        <w:top w:val="none" w:sz="0" w:space="0" w:color="auto"/>
        <w:left w:val="none" w:sz="0" w:space="0" w:color="auto"/>
        <w:bottom w:val="none" w:sz="0" w:space="0" w:color="auto"/>
        <w:right w:val="none" w:sz="0" w:space="0" w:color="auto"/>
      </w:divBdr>
    </w:div>
    <w:div w:id="1765613253">
      <w:bodyDiv w:val="1"/>
      <w:marLeft w:val="0"/>
      <w:marRight w:val="0"/>
      <w:marTop w:val="0"/>
      <w:marBottom w:val="0"/>
      <w:divBdr>
        <w:top w:val="none" w:sz="0" w:space="0" w:color="auto"/>
        <w:left w:val="none" w:sz="0" w:space="0" w:color="auto"/>
        <w:bottom w:val="none" w:sz="0" w:space="0" w:color="auto"/>
        <w:right w:val="none" w:sz="0" w:space="0" w:color="auto"/>
      </w:divBdr>
    </w:div>
    <w:div w:id="1776826337">
      <w:bodyDiv w:val="1"/>
      <w:marLeft w:val="0"/>
      <w:marRight w:val="0"/>
      <w:marTop w:val="0"/>
      <w:marBottom w:val="0"/>
      <w:divBdr>
        <w:top w:val="none" w:sz="0" w:space="0" w:color="auto"/>
        <w:left w:val="none" w:sz="0" w:space="0" w:color="auto"/>
        <w:bottom w:val="none" w:sz="0" w:space="0" w:color="auto"/>
        <w:right w:val="none" w:sz="0" w:space="0" w:color="auto"/>
      </w:divBdr>
    </w:div>
    <w:div w:id="1820002344">
      <w:bodyDiv w:val="1"/>
      <w:marLeft w:val="0"/>
      <w:marRight w:val="0"/>
      <w:marTop w:val="0"/>
      <w:marBottom w:val="0"/>
      <w:divBdr>
        <w:top w:val="none" w:sz="0" w:space="0" w:color="auto"/>
        <w:left w:val="none" w:sz="0" w:space="0" w:color="auto"/>
        <w:bottom w:val="none" w:sz="0" w:space="0" w:color="auto"/>
        <w:right w:val="none" w:sz="0" w:space="0" w:color="auto"/>
      </w:divBdr>
    </w:div>
    <w:div w:id="1830290105">
      <w:bodyDiv w:val="1"/>
      <w:marLeft w:val="0"/>
      <w:marRight w:val="0"/>
      <w:marTop w:val="0"/>
      <w:marBottom w:val="0"/>
      <w:divBdr>
        <w:top w:val="none" w:sz="0" w:space="0" w:color="auto"/>
        <w:left w:val="none" w:sz="0" w:space="0" w:color="auto"/>
        <w:bottom w:val="none" w:sz="0" w:space="0" w:color="auto"/>
        <w:right w:val="none" w:sz="0" w:space="0" w:color="auto"/>
      </w:divBdr>
    </w:div>
    <w:div w:id="1846822111">
      <w:bodyDiv w:val="1"/>
      <w:marLeft w:val="0"/>
      <w:marRight w:val="0"/>
      <w:marTop w:val="0"/>
      <w:marBottom w:val="0"/>
      <w:divBdr>
        <w:top w:val="none" w:sz="0" w:space="0" w:color="auto"/>
        <w:left w:val="none" w:sz="0" w:space="0" w:color="auto"/>
        <w:bottom w:val="none" w:sz="0" w:space="0" w:color="auto"/>
        <w:right w:val="none" w:sz="0" w:space="0" w:color="auto"/>
      </w:divBdr>
    </w:div>
    <w:div w:id="1941909041">
      <w:bodyDiv w:val="1"/>
      <w:marLeft w:val="0"/>
      <w:marRight w:val="0"/>
      <w:marTop w:val="0"/>
      <w:marBottom w:val="0"/>
      <w:divBdr>
        <w:top w:val="none" w:sz="0" w:space="0" w:color="auto"/>
        <w:left w:val="none" w:sz="0" w:space="0" w:color="auto"/>
        <w:bottom w:val="none" w:sz="0" w:space="0" w:color="auto"/>
        <w:right w:val="none" w:sz="0" w:space="0" w:color="auto"/>
      </w:divBdr>
    </w:div>
    <w:div w:id="2038464155">
      <w:bodyDiv w:val="1"/>
      <w:marLeft w:val="0"/>
      <w:marRight w:val="0"/>
      <w:marTop w:val="0"/>
      <w:marBottom w:val="0"/>
      <w:divBdr>
        <w:top w:val="none" w:sz="0" w:space="0" w:color="auto"/>
        <w:left w:val="none" w:sz="0" w:space="0" w:color="auto"/>
        <w:bottom w:val="none" w:sz="0" w:space="0" w:color="auto"/>
        <w:right w:val="none" w:sz="0" w:space="0" w:color="auto"/>
      </w:divBdr>
    </w:div>
    <w:div w:id="2041591345">
      <w:bodyDiv w:val="1"/>
      <w:marLeft w:val="0"/>
      <w:marRight w:val="0"/>
      <w:marTop w:val="0"/>
      <w:marBottom w:val="0"/>
      <w:divBdr>
        <w:top w:val="none" w:sz="0" w:space="0" w:color="auto"/>
        <w:left w:val="none" w:sz="0" w:space="0" w:color="auto"/>
        <w:bottom w:val="none" w:sz="0" w:space="0" w:color="auto"/>
        <w:right w:val="none" w:sz="0" w:space="0" w:color="auto"/>
      </w:divBdr>
    </w:div>
    <w:div w:id="2074766841">
      <w:bodyDiv w:val="1"/>
      <w:marLeft w:val="0"/>
      <w:marRight w:val="0"/>
      <w:marTop w:val="0"/>
      <w:marBottom w:val="0"/>
      <w:divBdr>
        <w:top w:val="none" w:sz="0" w:space="0" w:color="auto"/>
        <w:left w:val="none" w:sz="0" w:space="0" w:color="auto"/>
        <w:bottom w:val="none" w:sz="0" w:space="0" w:color="auto"/>
        <w:right w:val="none" w:sz="0" w:space="0" w:color="auto"/>
      </w:divBdr>
    </w:div>
    <w:div w:id="21271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public.ro/" TargetMode="External"/><Relationship Id="rId117" Type="http://schemas.openxmlformats.org/officeDocument/2006/relationships/hyperlink" Target="https://commission.europa.eu/system/files/2022-07/44_1_193999_coun_chap_netherlands_en.pdf" TargetMode="External"/><Relationship Id="rId21" Type="http://schemas.openxmlformats.org/officeDocument/2006/relationships/hyperlink" Target="https://www.mai-dga.ro/wp-content/uploads/prevenire/ghid_informare.pdf" TargetMode="External"/><Relationship Id="rId42" Type="http://schemas.openxmlformats.org/officeDocument/2006/relationships/hyperlink" Target="https://www.unodc.org/unodc/en/corruption/tools_and_publications/state_of_uncac_implementation.html" TargetMode="External"/><Relationship Id="rId47" Type="http://schemas.openxmlformats.org/officeDocument/2006/relationships/hyperlink" Target="https://www.bmi.gv.at/510/files/NAKS_Web.pdf" TargetMode="External"/><Relationship Id="rId63" Type="http://schemas.openxmlformats.org/officeDocument/2006/relationships/hyperlink" Target="https://exandas.presidency.gov.cy/Justice" TargetMode="External"/><Relationship Id="rId68" Type="http://schemas.openxmlformats.org/officeDocument/2006/relationships/hyperlink" Target="https://www.justitsministeriet.dk/" TargetMode="External"/><Relationship Id="rId84" Type="http://schemas.openxmlformats.org/officeDocument/2006/relationships/hyperlink" Target="https://www.hatvp.fr/en/high-authority/institution/" TargetMode="External"/><Relationship Id="rId89" Type="http://schemas.openxmlformats.org/officeDocument/2006/relationships/hyperlink" Target="https://www.verwaltungsvorschriften-im-internet.de/bsvwvbund_30072004_O4634140151.htm" TargetMode="External"/><Relationship Id="rId112" Type="http://schemas.openxmlformats.org/officeDocument/2006/relationships/hyperlink" Target="https://commission.europa.eu/system/files/2022-07/37_1_193987_coun_chap_luxembourg_en.pdf" TargetMode="External"/><Relationship Id="rId133" Type="http://schemas.openxmlformats.org/officeDocument/2006/relationships/hyperlink" Target="https://commission.europa.eu/system/files/2022-07/54_1_194035_coun_chap_slovenia_en.pdf" TargetMode="External"/><Relationship Id="rId138" Type="http://schemas.openxmlformats.org/officeDocument/2006/relationships/hyperlink" Target="https://www.agence-francaise-anticorruption.gouv.fr/fr/decouvrez-en-quete-dintegrite-jeu-serieux-sensibilisation-prevention-corruption" TargetMode="External"/><Relationship Id="rId16" Type="http://schemas.openxmlformats.org/officeDocument/2006/relationships/hyperlink" Target="http://declaratii.integritate.eu/" TargetMode="External"/><Relationship Id="rId107" Type="http://schemas.openxmlformats.org/officeDocument/2006/relationships/hyperlink" Target="https://www.stt.lt/en/about-stt/historical-background/4967" TargetMode="External"/><Relationship Id="rId11" Type="http://schemas.openxmlformats.org/officeDocument/2006/relationships/hyperlink" Target="https://cjgiurgiu.ro/sisabc/" TargetMode="External"/><Relationship Id="rId32" Type="http://schemas.openxmlformats.org/officeDocument/2006/relationships/chart" Target="charts/chart6.xml"/><Relationship Id="rId37" Type="http://schemas.openxmlformats.org/officeDocument/2006/relationships/hyperlink" Target="https://www.coe.int/en-GB/web/portal/home" TargetMode="External"/><Relationship Id="rId53" Type="http://schemas.openxmlformats.org/officeDocument/2006/relationships/hyperlink" Target="https://www.oecd.org/corruption/anti-bribery/Bulgaria-phase-4-report-en.pdf" TargetMode="External"/><Relationship Id="rId58" Type="http://schemas.openxmlformats.org/officeDocument/2006/relationships/hyperlink" Target="https://www.sukobinteresa.hr/" TargetMode="External"/><Relationship Id="rId74" Type="http://schemas.openxmlformats.org/officeDocument/2006/relationships/hyperlink" Target="https://www.kriminaalpoliitika.ee/et/kriminaalpoliitika/kriminaalpoliitika-osakond" TargetMode="External"/><Relationship Id="rId79" Type="http://schemas.openxmlformats.org/officeDocument/2006/relationships/hyperlink" Target="https://oikeusministerio.fi/en/anti-corruption-activities" TargetMode="External"/><Relationship Id="rId102" Type="http://schemas.openxmlformats.org/officeDocument/2006/relationships/hyperlink" Target="https://www.anticorruzione.it/documents/91439/2246461/ANAC+Tasks.pdf/560ea10b-2308-4877-d60b-6e3242eca017?t=1657887576910" TargetMode="External"/><Relationship Id="rId123" Type="http://schemas.openxmlformats.org/officeDocument/2006/relationships/hyperlink" Target="https://www.cba.gov.pl/en/about-the-cba/government-programme-fo/534,Government-Programme-for-Counteracting-Corruption-for-the-years-2018-2020.html" TargetMode="External"/><Relationship Id="rId128" Type="http://schemas.openxmlformats.org/officeDocument/2006/relationships/hyperlink" Target="https://www.minv.sk/?postup" TargetMode="External"/><Relationship Id="rId5" Type="http://schemas.openxmlformats.org/officeDocument/2006/relationships/webSettings" Target="webSettings.xml"/><Relationship Id="rId90" Type="http://schemas.openxmlformats.org/officeDocument/2006/relationships/hyperlink" Target="https://commission.europa.eu/system/files/2022-07/16_1_193990_coun_chap_germany_en.pdf" TargetMode="External"/><Relationship Id="rId95" Type="http://schemas.openxmlformats.org/officeDocument/2006/relationships/hyperlink" Target="https://corruptionprevention.gov.hu/introduction" TargetMode="External"/><Relationship Id="rId22" Type="http://schemas.openxmlformats.org/officeDocument/2006/relationships/hyperlink" Target="https://www.mdlpa.ro/" TargetMode="External"/><Relationship Id="rId27" Type="http://schemas.openxmlformats.org/officeDocument/2006/relationships/chart" Target="charts/chart1.xml"/><Relationship Id="rId43" Type="http://schemas.openxmlformats.org/officeDocument/2006/relationships/hyperlink" Target="https://legislatie.just.ro/Public/DetaliiDocumentAfis/55623" TargetMode="External"/><Relationship Id="rId48" Type="http://schemas.openxmlformats.org/officeDocument/2006/relationships/hyperlink" Target="URL:https://eur-lex.europa.eu/legal-content/NL/TXT/HTML/?uri=CELEX:52020SC0300&amp;from=DE" TargetMode="External"/><Relationship Id="rId64" Type="http://schemas.openxmlformats.org/officeDocument/2006/relationships/hyperlink" Target="https://korupce.cz/o-nas/" TargetMode="External"/><Relationship Id="rId69" Type="http://schemas.openxmlformats.org/officeDocument/2006/relationships/hyperlink" Target="https://anklagemyndigheden.dk/en" TargetMode="External"/><Relationship Id="rId113" Type="http://schemas.openxmlformats.org/officeDocument/2006/relationships/hyperlink" Target="https://legislation.mt//eli/cap/326/eng" TargetMode="External"/><Relationship Id="rId118" Type="http://schemas.openxmlformats.org/officeDocument/2006/relationships/hyperlink" Target="https://www.rijksrecherche.nl/organisatie-rijksrecherche" TargetMode="External"/><Relationship Id="rId134" Type="http://schemas.openxmlformats.org/officeDocument/2006/relationships/hyperlink" Target="http://pisrs.si/Pis.web/pregledPredpisa?id=ZAKO5523" TargetMode="External"/><Relationship Id="rId139" Type="http://schemas.openxmlformats.org/officeDocument/2006/relationships/hyperlink" Target="https://www.srslegal.pt/xms/files/Arquivo/2022-06-16/Newsletter_-_General_Regime_for_the_Prevention_of_Corruption.pdf" TargetMode="External"/><Relationship Id="rId8" Type="http://schemas.openxmlformats.org/officeDocument/2006/relationships/header" Target="header1.xml"/><Relationship Id="rId51" Type="http://schemas.openxmlformats.org/officeDocument/2006/relationships/hyperlink" Target="https://www.lex.bg/bg/laws/ldoc/2137180227" TargetMode="External"/><Relationship Id="rId72" Type="http://schemas.openxmlformats.org/officeDocument/2006/relationships/hyperlink" Target="https://commission.europa.eu/system/files/2022-07/14_1_193981_coun_chap_denmark_en.pdf" TargetMode="External"/><Relationship Id="rId80" Type="http://schemas.openxmlformats.org/officeDocument/2006/relationships/hyperlink" Target="https://korruptiontorjunta.fi/en/combating-corruption-in-finland" TargetMode="External"/><Relationship Id="rId85" Type="http://schemas.openxmlformats.org/officeDocument/2006/relationships/hyperlink" Target="https://commission.europa.eu/system/files/2022-07/25_1_194023_coun_chap_france_en.pdf" TargetMode="External"/><Relationship Id="rId93" Type="http://schemas.openxmlformats.org/officeDocument/2006/relationships/hyperlink" Target="URL:https://commission.europa.eu/system/files/2022-07/21_1_194014_coun_chap_greece_en.pdf" TargetMode="External"/><Relationship Id="rId98" Type="http://schemas.openxmlformats.org/officeDocument/2006/relationships/hyperlink" Target="https://www.anticorruption.ie/about-us/" TargetMode="External"/><Relationship Id="rId121" Type="http://schemas.openxmlformats.org/officeDocument/2006/relationships/hyperlink" Target="https://www.cba.gov.pl/en/about-the-cba/what-we-do/5,What-we-do.html"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anticoruptievrancea.ro/comunicat-de-presa-transparenta-si-integritate-in-administratia-publica-locala-din-judetul-vrancea-cod-sipoca-445-mysmis-118788/" TargetMode="External"/><Relationship Id="rId17" Type="http://schemas.openxmlformats.org/officeDocument/2006/relationships/hyperlink" Target="https://avertizori.integritate.eu/" TargetMode="External"/><Relationship Id="rId25" Type="http://schemas.openxmlformats.org/officeDocument/2006/relationships/hyperlink" Target="https://www.pna.ro/index.xhtml" TargetMode="External"/><Relationship Id="rId33" Type="http://schemas.openxmlformats.org/officeDocument/2006/relationships/chart" Target="charts/chart7.xml"/><Relationship Id="rId38" Type="http://schemas.openxmlformats.org/officeDocument/2006/relationships/hyperlink" Target="https://www.coe.int/en/web/greco/evaluations" TargetMode="External"/><Relationship Id="rId46" Type="http://schemas.openxmlformats.org/officeDocument/2006/relationships/hyperlink" Target="https://commission.europa.eu/system/files/2022-07/46_1_194005_coun_chap_austria_en.pdf" TargetMode="External"/><Relationship Id="rId59" Type="http://schemas.openxmlformats.org/officeDocument/2006/relationships/hyperlink" Target="https://narodne-novine.nn.hr/clanci/sluzbeni/2021_11_120_2069.html?msclkid=d70f04b9ae9411ecb759e10e3dee3f1c" TargetMode="External"/><Relationship Id="rId67" Type="http://schemas.openxmlformats.org/officeDocument/2006/relationships/hyperlink" Target="https://korupce.cz/protikorupcni-dokumenty-vlady/na-leta-2018-az-2022/2021-2022/" TargetMode="External"/><Relationship Id="rId103" Type="http://schemas.openxmlformats.org/officeDocument/2006/relationships/hyperlink" Target="https://www.agenziacoesione.gov.it/wp-content/uploads/2022/06/Sintesi-del-piano-IT-EN.pdf" TargetMode="External"/><Relationship Id="rId108" Type="http://schemas.openxmlformats.org/officeDocument/2006/relationships/hyperlink" Target="https://commission.europa.eu/system/files/2022-07/35_1_193984_coun_chap_lithuania_en.pdf" TargetMode="External"/><Relationship Id="rId116" Type="http://schemas.openxmlformats.org/officeDocument/2006/relationships/hyperlink" Target="URL:https://parlament.mt/media/112436/national-anti-fraud-and-corruption-strategy_en.pdf" TargetMode="External"/><Relationship Id="rId124" Type="http://schemas.openxmlformats.org/officeDocument/2006/relationships/hyperlink" Target="https://cba.gov.pl/ftp/dokumenty_pdf/rppk%20po%20angielsku.pdf" TargetMode="External"/><Relationship Id="rId129" Type="http://schemas.openxmlformats.org/officeDocument/2006/relationships/hyperlink" Target="https://commission.europa.eu/system/files/2022-07/56_1_194041_coun_chap_slovakia_en.pdf" TargetMode="External"/><Relationship Id="rId137" Type="http://schemas.openxmlformats.org/officeDocument/2006/relationships/hyperlink" Target="URL:https://commission.europa.eu/system/files/2022-07/61_1_194050_coun_chap_sweden_en_0.pdf" TargetMode="External"/><Relationship Id="rId20" Type="http://schemas.openxmlformats.org/officeDocument/2006/relationships/hyperlink" Target="https://www.mai-dga.ro/prevenire-2/sondaje-si-studii" TargetMode="External"/><Relationship Id="rId41" Type="http://schemas.openxmlformats.org/officeDocument/2006/relationships/hyperlink" Target="https://www.unodc.org/unodc/en/corruption/uncac.html" TargetMode="External"/><Relationship Id="rId54" Type="http://schemas.openxmlformats.org/officeDocument/2006/relationships/hyperlink" Target="https://commission.europa.eu/system/files/2022-07/10_1_193975_coun_chap_bulgaria_en.pdf" TargetMode="External"/><Relationship Id="rId62" Type="http://schemas.openxmlformats.org/officeDocument/2006/relationships/hyperlink" Target="https://commission.europa.eu/system/files/2022-07/31_1_194047_coun_chap_cyprus_en.pdf" TargetMode="External"/><Relationship Id="rId70" Type="http://schemas.openxmlformats.org/officeDocument/2006/relationships/hyperlink" Target="https://uk.rigsrevisionen.dk/" TargetMode="External"/><Relationship Id="rId75" Type="http://schemas.openxmlformats.org/officeDocument/2006/relationships/hyperlink" Target="https://commission.europa.eu/system/files/2022-07/18_1_194002_coun_chap_estonia_en.pdf" TargetMode="External"/><Relationship Id="rId83" Type="http://schemas.openxmlformats.org/officeDocument/2006/relationships/hyperlink" Target="https://www.agence-francaise-anticorruption.gouv.fr/fr" TargetMode="External"/><Relationship Id="rId88" Type="http://schemas.openxmlformats.org/officeDocument/2006/relationships/hyperlink" Target="https://commission.europa.eu/system/files/2022-07/16_1_193990_coun_chap_germany_en.pdf" TargetMode="External"/><Relationship Id="rId91" Type="http://schemas.openxmlformats.org/officeDocument/2006/relationships/hyperlink" Target="https://aead.gr/en/" TargetMode="External"/><Relationship Id="rId96" Type="http://schemas.openxmlformats.org/officeDocument/2006/relationships/hyperlink" Target="https://commission.europa.eu/system/files/2022-07/40_1_193993_coun_chap_hungary_en.pdf" TargetMode="External"/><Relationship Id="rId111" Type="http://schemas.openxmlformats.org/officeDocument/2006/relationships/hyperlink" Target="https://legilux.public.lu/eli/etat/leg/rgd/2008/02/15/n1/jo" TargetMode="External"/><Relationship Id="rId132" Type="http://schemas.openxmlformats.org/officeDocument/2006/relationships/hyperlink" Target="https://www.kpk-rs.si/en/" TargetMode="External"/><Relationship Id="rId140" Type="http://schemas.openxmlformats.org/officeDocument/2006/relationships/hyperlink" Target="https://www.garrigues.com/sites/default/files/documents/portugal_-_the_general_regime_for_the_prevention_of_corruption_enters_into_force_6-step_check-lis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tegritate.eu/A.N.I.-interactiv/Ghiduri.aspx" TargetMode="External"/><Relationship Id="rId23" Type="http://schemas.openxmlformats.org/officeDocument/2006/relationships/hyperlink" Target="https://www.mdlpa.ro/pages/integritatesibunaguvernare" TargetMode="External"/><Relationship Id="rId28" Type="http://schemas.openxmlformats.org/officeDocument/2006/relationships/chart" Target="charts/chart2.xml"/><Relationship Id="rId36" Type="http://schemas.openxmlformats.org/officeDocument/2006/relationships/hyperlink" Target="https://rai-see.org/learning-hub/publications/" TargetMode="External"/><Relationship Id="rId49" Type="http://schemas.openxmlformats.org/officeDocument/2006/relationships/hyperlink" Target="https://www.police.be/5998/fr/a-propos/police-judiciaire-federale/directions-centrales" TargetMode="External"/><Relationship Id="rId57" Type="http://schemas.openxmlformats.org/officeDocument/2006/relationships/hyperlink" Target="http://uskok.hr/en/about-uskok" TargetMode="External"/><Relationship Id="rId106" Type="http://schemas.openxmlformats.org/officeDocument/2006/relationships/hyperlink" Target="https://www.knab.gov.lv/en/policy-documents" TargetMode="External"/><Relationship Id="rId114" Type="http://schemas.openxmlformats.org/officeDocument/2006/relationships/hyperlink" Target="https://pcac.gov.mt/en/" TargetMode="External"/><Relationship Id="rId119" Type="http://schemas.openxmlformats.org/officeDocument/2006/relationships/hyperlink" Target="https://www.om.nl/onderwerpen/corruptie/aanpak-corruptie" TargetMode="External"/><Relationship Id="rId127" Type="http://schemas.openxmlformats.org/officeDocument/2006/relationships/hyperlink" Target="https://justica.gov.pt/Portals/0/Ficheiros/Organismos/JUSTICA/ENAC010421.pdf" TargetMode="External"/><Relationship Id="rId10" Type="http://schemas.openxmlformats.org/officeDocument/2006/relationships/hyperlink" Target="https://www.cjsm.ro/cresterea-transparentei-eticii-si-integritatii-in-administratia-publica-din-judetul-satu-mare" TargetMode="External"/><Relationship Id="rId31" Type="http://schemas.openxmlformats.org/officeDocument/2006/relationships/chart" Target="charts/chart5.xml"/><Relationship Id="rId44" Type="http://schemas.openxmlformats.org/officeDocument/2006/relationships/hyperlink" Target="https://commission.europa.eu/strategy-and-policy/policies/justice-and-fundamental-rights/upholding-rule-law/rule-law/rule-law-mechanism/2022-rule-law-report_en" TargetMode="External"/><Relationship Id="rId52" Type="http://schemas.openxmlformats.org/officeDocument/2006/relationships/hyperlink" Target="https://www.caciaf.bg/bg/za-nas/pravomoshtija" TargetMode="External"/><Relationship Id="rId60" Type="http://schemas.openxmlformats.org/officeDocument/2006/relationships/hyperlink" Target="https://commission.europa.eu/system/files/2022-07/27_1_194032_coun_chap_croatia_en.pdf" TargetMode="External"/><Relationship Id="rId65" Type="http://schemas.openxmlformats.org/officeDocument/2006/relationships/hyperlink" Target="https://commission.europa.eu/system/files/2022-07/12_1_193978_coun_chap_czechia_en.pdf" TargetMode="External"/><Relationship Id="rId73" Type="http://schemas.openxmlformats.org/officeDocument/2006/relationships/hyperlink" Target="https://www.korruptsioon.ee/et" TargetMode="External"/><Relationship Id="rId78" Type="http://schemas.openxmlformats.org/officeDocument/2006/relationships/hyperlink" Target="https://www.korruptsioon.ee/sites/www.korruptsioon.ee/files/elfinder/dokumendid/anticorruptionactionplan20212025.pdf" TargetMode="External"/><Relationship Id="rId81" Type="http://schemas.openxmlformats.org/officeDocument/2006/relationships/hyperlink" Target="https://commission.europa.eu/system/files/2022-07/58_1_194044_coun_chap_finland_en.pdf" TargetMode="External"/><Relationship Id="rId86" Type="http://schemas.openxmlformats.org/officeDocument/2006/relationships/hyperlink" Target="URL:https://www.agence-francaise-anticorruption.gouv.fr/files/files/Plan%20national%20pluriannuel%202020-2022.pdf" TargetMode="External"/><Relationship Id="rId94" Type="http://schemas.openxmlformats.org/officeDocument/2006/relationships/hyperlink" Target="file:///C:/Users/Andreea/Downloads/handbook%20of%20good%20practices%20in%20the%20fight%20against%20corruption-DR0723008ENN.pdf" TargetMode="External"/><Relationship Id="rId99" Type="http://schemas.openxmlformats.org/officeDocument/2006/relationships/hyperlink" Target="https://commission.europa.eu/system/files/2022-07/20_1_194011_coun_chap_ireland_en.pdf" TargetMode="External"/><Relationship Id="rId101" Type="http://schemas.openxmlformats.org/officeDocument/2006/relationships/hyperlink" Target="https://www.anticorruzione.it/" TargetMode="External"/><Relationship Id="rId122" Type="http://schemas.openxmlformats.org/officeDocument/2006/relationships/hyperlink" Target="https://commission.europa.eu/system/files/2022-07/48_1_194008_coun_chap_poland_en.pdf" TargetMode="External"/><Relationship Id="rId130" Type="http://schemas.openxmlformats.org/officeDocument/2006/relationships/hyperlink" Target="https://www.bojprotikorupcii.gov.sk/odbor/" TargetMode="External"/><Relationship Id="rId135" Type="http://schemas.openxmlformats.org/officeDocument/2006/relationships/hyperlink" Target="https://www.consejodetransparencia.es/ct_Home/en/consejo/quienes-somos.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bugetareparticipativa.ro/" TargetMode="External"/><Relationship Id="rId18" Type="http://schemas.openxmlformats.org/officeDocument/2006/relationships/hyperlink" Target="https://www.mai-dga.ro/" TargetMode="External"/><Relationship Id="rId39" Type="http://schemas.openxmlformats.org/officeDocument/2006/relationships/hyperlink" Target="https://legislatie.just.ro/Public/DetaliiDocumentAfis/33703" TargetMode="External"/><Relationship Id="rId109" Type="http://schemas.openxmlformats.org/officeDocument/2006/relationships/hyperlink" Target="https://www.stt.lt/en/legal-information/laws/4975" TargetMode="External"/><Relationship Id="rId34" Type="http://schemas.openxmlformats.org/officeDocument/2006/relationships/hyperlink" Target="https://rai-see.org/" TargetMode="External"/><Relationship Id="rId50" Type="http://schemas.openxmlformats.org/officeDocument/2006/relationships/hyperlink" Target="https://commission.europa.eu/system/files/2022-07/7_1_193972_coun_chap_belgium_en.pdf" TargetMode="External"/><Relationship Id="rId55" Type="http://schemas.openxmlformats.org/officeDocument/2006/relationships/hyperlink" Target="https://www.strategy.bg/StrategicDocuments/View.aspx?lang=bg-BG&amp;Id=1353" TargetMode="External"/><Relationship Id="rId76" Type="http://schemas.openxmlformats.org/officeDocument/2006/relationships/hyperlink" Target="https://www.riigiteataja.ee/en/eli/ee/521082014007/consolide/current" TargetMode="External"/><Relationship Id="rId97" Type="http://schemas.openxmlformats.org/officeDocument/2006/relationships/hyperlink" Target="https://korrupciomegelozes.kormany.hu/download/f/ff/92000/STRAT%C3%89GIA%20k%C3%B6zz%C3%A9tett.pdf" TargetMode="External"/><Relationship Id="rId104" Type="http://schemas.openxmlformats.org/officeDocument/2006/relationships/hyperlink" Target="https://www.knab.gov.lv/en/about-us" TargetMode="External"/><Relationship Id="rId120" Type="http://schemas.openxmlformats.org/officeDocument/2006/relationships/hyperlink" Target="https://www.huisvoorklokkenluiders.nl/english" TargetMode="External"/><Relationship Id="rId125" Type="http://schemas.openxmlformats.org/officeDocument/2006/relationships/hyperlink" Target="https://www.cpc.tcontas.pt/instituicao/competencias.html"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n.ombudsmanden.dk/" TargetMode="External"/><Relationship Id="rId92" Type="http://schemas.openxmlformats.org/officeDocument/2006/relationships/hyperlink" Target="https://aead.gr/images/essays/AnnualReport2020-ENG-web_v2.pdf" TargetMode="External"/><Relationship Id="rId2" Type="http://schemas.openxmlformats.org/officeDocument/2006/relationships/numbering" Target="numbering.xml"/><Relationship Id="rId29" Type="http://schemas.openxmlformats.org/officeDocument/2006/relationships/chart" Target="charts/chart3.xml"/><Relationship Id="rId24" Type="http://schemas.openxmlformats.org/officeDocument/2006/relationships/hyperlink" Target="https://www.pna.ro/index.xhtml" TargetMode="External"/><Relationship Id="rId40" Type="http://schemas.openxmlformats.org/officeDocument/2006/relationships/hyperlink" Target="https://legislatie.just.ro/Public/DetaliiDocumentAfis/35349" TargetMode="External"/><Relationship Id="rId45" Type="http://schemas.openxmlformats.org/officeDocument/2006/relationships/hyperlink" Target="https://www.ris.bka.gv.at/GeltendeFassung.wxe?Abfrage=Bundesnormen&amp;Gesetzesnummer=20006390" TargetMode="External"/><Relationship Id="rId66" Type="http://schemas.openxmlformats.org/officeDocument/2006/relationships/hyperlink" Target="https://korupce.cz/rada-vlady/" TargetMode="External"/><Relationship Id="rId87" Type="http://schemas.openxmlformats.org/officeDocument/2006/relationships/hyperlink" Target="https://www.bmi.bund.de/EN/topics/administrative-reform/corruption-prevention/integrity-node.html" TargetMode="External"/><Relationship Id="rId110" Type="http://schemas.openxmlformats.org/officeDocument/2006/relationships/hyperlink" Target="https://www.e-tar.lt/portal/en/legalAct/2b958160fdbc11ec8fa7d02a65c371ad" TargetMode="External"/><Relationship Id="rId115" Type="http://schemas.openxmlformats.org/officeDocument/2006/relationships/hyperlink" Target="https://commission.europa.eu/system/files/2022-07/42_1_193996_coun_chap_malta_en.pdf" TargetMode="External"/><Relationship Id="rId131" Type="http://schemas.openxmlformats.org/officeDocument/2006/relationships/hyperlink" Target="https://www.minv.sk/?survey&amp;okruh=2&amp;tema=22" TargetMode="External"/><Relationship Id="rId136" Type="http://schemas.openxmlformats.org/officeDocument/2006/relationships/hyperlink" Target="https://commission.europa.eu/system/files/2022-07/23_1_194017_coun_chap_spain_en.pdf" TargetMode="External"/><Relationship Id="rId61" Type="http://schemas.openxmlformats.org/officeDocument/2006/relationships/hyperlink" Target="https://www.nomoplatform.cy/bills/o-peri-tis-systasis-kai-leitoyrgias-anexartitis-archis-kata-tis-diafthoras-nomos-toy-2019/" TargetMode="External"/><Relationship Id="rId82" Type="http://schemas.openxmlformats.org/officeDocument/2006/relationships/hyperlink" Target="https://korruptiontorjunta.fi/en/anti-corruption-strategy" TargetMode="External"/><Relationship Id="rId19" Type="http://schemas.openxmlformats.org/officeDocument/2006/relationships/hyperlink" Target="https://www.mai-dga.ro/arhive/22" TargetMode="External"/><Relationship Id="rId14" Type="http://schemas.openxmlformats.org/officeDocument/2006/relationships/hyperlink" Target="https://www.integritate.eu/" TargetMode="External"/><Relationship Id="rId30" Type="http://schemas.openxmlformats.org/officeDocument/2006/relationships/chart" Target="charts/chart4.xml"/><Relationship Id="rId35" Type="http://schemas.openxmlformats.org/officeDocument/2006/relationships/hyperlink" Target="https://rai-see.org/learning-hub/international-standards/" TargetMode="External"/><Relationship Id="rId56" Type="http://schemas.openxmlformats.org/officeDocument/2006/relationships/hyperlink" Target="https://mpu.gov.hr/about-the-ministry/organisation-of-the-ministry-of-justice-and-public-administration/21309" TargetMode="External"/><Relationship Id="rId77" Type="http://schemas.openxmlformats.org/officeDocument/2006/relationships/hyperlink" Target="https://www.korruptsioon.ee/sites/www.korruptsioon.ee/files/elfinder/dokumendid/korruptsioonivastane_tegevuskava_16.02.pdf" TargetMode="External"/><Relationship Id="rId100" Type="http://schemas.openxmlformats.org/officeDocument/2006/relationships/hyperlink" Target="https://www.gov.ie/en/publication/be30e-review-group-report-on-structures-and-strategies-to-prevent-investigate-and-penalise-economic-crime-and-corruption/?referrer=http://www.justice.ie/en/JELR/Hamiliton_Review_Group_Report.pdf/Files/Hamiliton_Review_Group_Report.pdf" TargetMode="External"/><Relationship Id="rId105" Type="http://schemas.openxmlformats.org/officeDocument/2006/relationships/hyperlink" Target="https://commission.europa.eu/system/files/2022-07/33_1_194053_coun_chap_latvia_en.pdf" TargetMode="External"/><Relationship Id="rId126" Type="http://schemas.openxmlformats.org/officeDocument/2006/relationships/hyperlink" Target="https://commission.europa.eu/system/files/2022-07/50_1_194020_coun_chap_portugal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anfp.gov.ro/R/Doc/2022/Pagina%20Conferinta%20site%20ANFP/Arhiva/2019/Ghid_12.pdf" TargetMode="External"/><Relationship Id="rId3" Type="http://schemas.openxmlformats.org/officeDocument/2006/relationships/hyperlink" Target="https://www.anfp.gov.ro/R/Doc/2022/Conferinta%20XIV/Ghid%202022-compressed.pdf" TargetMode="External"/><Relationship Id="rId7" Type="http://schemas.openxmlformats.org/officeDocument/2006/relationships/hyperlink" Target="https://www.administratie.ro/cele-mai-bune-proiecte-ale-autoritatilor-locale-in-domeniul-bunei-guvernari-au-fost-premiate-de-ministerul-lucrarilor-publice/" TargetMode="External"/><Relationship Id="rId2" Type="http://schemas.openxmlformats.org/officeDocument/2006/relationships/hyperlink" Target="https://www.mdlpa.ro/pages/stirisievenimente" TargetMode="External"/><Relationship Id="rId1" Type="http://schemas.openxmlformats.org/officeDocument/2006/relationships/hyperlink" Target="https://www.anfp.gov.ro/continut/Inovatie_si_calitate_in_sectorul_public" TargetMode="External"/><Relationship Id="rId6" Type="http://schemas.openxmlformats.org/officeDocument/2006/relationships/hyperlink" Target="https://www.anfp.gov.ro/R/Doc/2022/Pagina%20Conferinta%20site%20ANFP/Arhiva/2019/Ghid_12.pdf" TargetMode="External"/><Relationship Id="rId11" Type="http://schemas.openxmlformats.org/officeDocument/2006/relationships/hyperlink" Target="https://legislatie.just.ro/Public/DetaliiDocumentAfis/249932" TargetMode="External"/><Relationship Id="rId5" Type="http://schemas.openxmlformats.org/officeDocument/2006/relationships/hyperlink" Target="https://www.anfp.gov.ro/R/Doc/2022/Pagina%20Conferinta%20site%20ANFP/Arhiva/2019/Ghid_12.pdf" TargetMode="External"/><Relationship Id="rId10" Type="http://schemas.openxmlformats.org/officeDocument/2006/relationships/hyperlink" Target="https://www.coe.int/en/web/greco/about-greco/what-is-greco" TargetMode="External"/><Relationship Id="rId4" Type="http://schemas.openxmlformats.org/officeDocument/2006/relationships/hyperlink" Target="https://www.anfp.gov.ro/R/Doc/2022/Pagina%20Conferinta%20site%20ANFP/Arhiva/2019/Ghid_12.pdf" TargetMode="External"/><Relationship Id="rId9" Type="http://schemas.openxmlformats.org/officeDocument/2006/relationships/hyperlink" Target="https://legislatie.just.ro/Public/DetaliiDocumentAfis/2499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 cetățeni care consideră că există corupție la nivelul instituțiilor publice locale/ regionale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Sheet1!$B$2:$B$4</c:f>
              <c:numCache>
                <c:formatCode>General</c:formatCode>
                <c:ptCount val="3"/>
                <c:pt idx="0">
                  <c:v>78</c:v>
                </c:pt>
                <c:pt idx="1">
                  <c:v>81</c:v>
                </c:pt>
                <c:pt idx="2">
                  <c:v>85</c:v>
                </c:pt>
              </c:numCache>
            </c:numRef>
          </c:val>
          <c:extLst>
            <c:ext xmlns:c16="http://schemas.microsoft.com/office/drawing/2014/chart" uri="{C3380CC4-5D6E-409C-BE32-E72D297353CC}">
              <c16:uniqueId val="{00000000-1574-47B2-A52F-E1326F1A8FFA}"/>
            </c:ext>
          </c:extLst>
        </c:ser>
        <c:ser>
          <c:idx val="1"/>
          <c:order val="1"/>
          <c:tx>
            <c:strRef>
              <c:f>Sheet1!$C$1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Sheet1!$C$2:$C$4</c:f>
              <c:numCache>
                <c:formatCode>General</c:formatCode>
                <c:ptCount val="3"/>
                <c:pt idx="0">
                  <c:v>78</c:v>
                </c:pt>
                <c:pt idx="1">
                  <c:v>79</c:v>
                </c:pt>
                <c:pt idx="2">
                  <c:v>79</c:v>
                </c:pt>
              </c:numCache>
            </c:numRef>
          </c:val>
          <c:extLst>
            <c:ext xmlns:c16="http://schemas.microsoft.com/office/drawing/2014/chart" uri="{C3380CC4-5D6E-409C-BE32-E72D297353CC}">
              <c16:uniqueId val="{00000001-1574-47B2-A52F-E1326F1A8FFA}"/>
            </c:ext>
          </c:extLst>
        </c:ser>
        <c:ser>
          <c:idx val="2"/>
          <c:order val="2"/>
          <c:tx>
            <c:strRef>
              <c:f>Sheet1!$D$1</c:f>
              <c:strCache>
                <c:ptCount val="1"/>
                <c:pt idx="0">
                  <c:v>2017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Sheet1!$D$2:$D$4</c:f>
              <c:numCache>
                <c:formatCode>General</c:formatCode>
                <c:ptCount val="3"/>
                <c:pt idx="0">
                  <c:v>85</c:v>
                </c:pt>
                <c:pt idx="1">
                  <c:v>86</c:v>
                </c:pt>
                <c:pt idx="2">
                  <c:v>77</c:v>
                </c:pt>
              </c:numCache>
            </c:numRef>
          </c:val>
          <c:extLst>
            <c:ext xmlns:c16="http://schemas.microsoft.com/office/drawing/2014/chart" uri="{C3380CC4-5D6E-409C-BE32-E72D297353CC}">
              <c16:uniqueId val="{00000002-1574-47B2-A52F-E1326F1A8FFA}"/>
            </c:ext>
          </c:extLst>
        </c:ser>
        <c:ser>
          <c:idx val="3"/>
          <c:order val="3"/>
          <c:tx>
            <c:strRef>
              <c:f>Sheet1!$E$1</c:f>
              <c:strCache>
                <c:ptCount val="1"/>
                <c:pt idx="0">
                  <c:v>2013</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Sheet1!$E$2:$E$4</c:f>
              <c:numCache>
                <c:formatCode>General</c:formatCode>
                <c:ptCount val="3"/>
                <c:pt idx="0">
                  <c:v>83</c:v>
                </c:pt>
                <c:pt idx="1">
                  <c:v>79</c:v>
                </c:pt>
                <c:pt idx="2">
                  <c:v>74</c:v>
                </c:pt>
              </c:numCache>
            </c:numRef>
          </c:val>
          <c:extLst>
            <c:ext xmlns:c16="http://schemas.microsoft.com/office/drawing/2014/chart" uri="{C3380CC4-5D6E-409C-BE32-E72D297353CC}">
              <c16:uniqueId val="{00000003-1574-47B2-A52F-E1326F1A8FFA}"/>
            </c:ext>
          </c:extLst>
        </c:ser>
        <c:ser>
          <c:idx val="4"/>
          <c:order val="4"/>
          <c:tx>
            <c:strRef>
              <c:f>Sheet1!$F$1</c:f>
              <c:strCache>
                <c:ptCount val="1"/>
                <c:pt idx="0">
                  <c:v>2022 EU average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Sheet1!$F$2:$F$4</c:f>
              <c:numCache>
                <c:formatCode>General</c:formatCode>
                <c:ptCount val="3"/>
                <c:pt idx="0">
                  <c:v>72</c:v>
                </c:pt>
                <c:pt idx="1">
                  <c:v>72</c:v>
                </c:pt>
                <c:pt idx="2">
                  <c:v>72</c:v>
                </c:pt>
              </c:numCache>
            </c:numRef>
          </c:val>
          <c:extLst>
            <c:ext xmlns:c16="http://schemas.microsoft.com/office/drawing/2014/chart" uri="{C3380CC4-5D6E-409C-BE32-E72D297353CC}">
              <c16:uniqueId val="{00000004-1574-47B2-A52F-E1326F1A8FFA}"/>
            </c:ext>
          </c:extLst>
        </c:ser>
        <c:dLbls>
          <c:dLblPos val="outEnd"/>
          <c:showLegendKey val="0"/>
          <c:showVal val="1"/>
          <c:showCatName val="0"/>
          <c:showSerName val="0"/>
          <c:showPercent val="0"/>
          <c:showBubbleSize val="0"/>
        </c:dLbls>
        <c:gapWidth val="219"/>
        <c:overlap val="-27"/>
        <c:axId val="1541936768"/>
        <c:axId val="1541943008"/>
      </c:barChart>
      <c:catAx>
        <c:axId val="154193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943008"/>
        <c:crosses val="autoZero"/>
        <c:auto val="1"/>
        <c:lblAlgn val="ctr"/>
        <c:lblOffset val="100"/>
        <c:noMultiLvlLbl val="0"/>
      </c:catAx>
      <c:valAx>
        <c:axId val="154194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93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o-RO"/>
              <a:t>%</a:t>
            </a:r>
            <a:r>
              <a:rPr lang="ro-RO" baseline="0"/>
              <a:t> cetățeni care consideră acceptabil să ofere bani pentru serviciile publice</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Sheet1!$B$2:$B$4</c:f>
              <c:numCache>
                <c:formatCode>General</c:formatCode>
                <c:ptCount val="3"/>
                <c:pt idx="0">
                  <c:v>37</c:v>
                </c:pt>
                <c:pt idx="1">
                  <c:v>22</c:v>
                </c:pt>
                <c:pt idx="2">
                  <c:v>32</c:v>
                </c:pt>
              </c:numCache>
            </c:numRef>
          </c:val>
          <c:extLst>
            <c:ext xmlns:c16="http://schemas.microsoft.com/office/drawing/2014/chart" uri="{C3380CC4-5D6E-409C-BE32-E72D297353CC}">
              <c16:uniqueId val="{00000000-8082-4ED2-877A-1D0D885EF453}"/>
            </c:ext>
          </c:extLst>
        </c:ser>
        <c:ser>
          <c:idx val="1"/>
          <c:order val="1"/>
          <c:tx>
            <c:strRef>
              <c:f>Sheet1!$C$1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Sheet1!$C$2:$C$4</c:f>
              <c:numCache>
                <c:formatCode>General</c:formatCode>
                <c:ptCount val="3"/>
                <c:pt idx="0">
                  <c:v>37</c:v>
                </c:pt>
                <c:pt idx="1">
                  <c:v>13</c:v>
                </c:pt>
                <c:pt idx="2">
                  <c:v>43</c:v>
                </c:pt>
              </c:numCache>
            </c:numRef>
          </c:val>
          <c:extLst>
            <c:ext xmlns:c16="http://schemas.microsoft.com/office/drawing/2014/chart" uri="{C3380CC4-5D6E-409C-BE32-E72D297353CC}">
              <c16:uniqueId val="{00000001-8082-4ED2-877A-1D0D885EF453}"/>
            </c:ext>
          </c:extLst>
        </c:ser>
        <c:ser>
          <c:idx val="2"/>
          <c:order val="2"/>
          <c:tx>
            <c:strRef>
              <c:f>Sheet1!$D$1</c:f>
              <c:strCache>
                <c:ptCount val="1"/>
                <c:pt idx="0">
                  <c:v>2017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Sheet1!$D$2:$D$4</c:f>
              <c:numCache>
                <c:formatCode>General</c:formatCode>
                <c:ptCount val="3"/>
                <c:pt idx="0">
                  <c:v>24</c:v>
                </c:pt>
                <c:pt idx="1">
                  <c:v>13</c:v>
                </c:pt>
                <c:pt idx="2">
                  <c:v>43</c:v>
                </c:pt>
              </c:numCache>
            </c:numRef>
          </c:val>
          <c:extLst>
            <c:ext xmlns:c16="http://schemas.microsoft.com/office/drawing/2014/chart" uri="{C3380CC4-5D6E-409C-BE32-E72D297353CC}">
              <c16:uniqueId val="{00000002-8082-4ED2-877A-1D0D885EF453}"/>
            </c:ext>
          </c:extLst>
        </c:ser>
        <c:ser>
          <c:idx val="3"/>
          <c:order val="3"/>
          <c:tx>
            <c:strRef>
              <c:f>Sheet1!$E$1</c:f>
              <c:strCache>
                <c:ptCount val="1"/>
                <c:pt idx="0">
                  <c:v>2013</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Sheet1!$E$2:$E$4</c:f>
              <c:numCache>
                <c:formatCode>General</c:formatCode>
                <c:ptCount val="3"/>
                <c:pt idx="0">
                  <c:v>20</c:v>
                </c:pt>
                <c:pt idx="1">
                  <c:v>14</c:v>
                </c:pt>
                <c:pt idx="2">
                  <c:v>39</c:v>
                </c:pt>
              </c:numCache>
            </c:numRef>
          </c:val>
          <c:extLst>
            <c:ext xmlns:c16="http://schemas.microsoft.com/office/drawing/2014/chart" uri="{C3380CC4-5D6E-409C-BE32-E72D297353CC}">
              <c16:uniqueId val="{00000003-8082-4ED2-877A-1D0D885EF453}"/>
            </c:ext>
          </c:extLst>
        </c:ser>
        <c:ser>
          <c:idx val="4"/>
          <c:order val="4"/>
          <c:tx>
            <c:strRef>
              <c:f>Sheet1!$F$1</c:f>
              <c:strCache>
                <c:ptCount val="1"/>
                <c:pt idx="0">
                  <c:v>EU average 2022</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Sheet1!$F$2:$F$4</c:f>
              <c:numCache>
                <c:formatCode>General</c:formatCode>
                <c:ptCount val="3"/>
                <c:pt idx="0">
                  <c:v>17</c:v>
                </c:pt>
                <c:pt idx="1">
                  <c:v>17</c:v>
                </c:pt>
                <c:pt idx="2">
                  <c:v>17</c:v>
                </c:pt>
              </c:numCache>
            </c:numRef>
          </c:val>
          <c:extLst>
            <c:ext xmlns:c16="http://schemas.microsoft.com/office/drawing/2014/chart" uri="{C3380CC4-5D6E-409C-BE32-E72D297353CC}">
              <c16:uniqueId val="{00000004-8082-4ED2-877A-1D0D885EF453}"/>
            </c:ext>
          </c:extLst>
        </c:ser>
        <c:dLbls>
          <c:dLblPos val="outEnd"/>
          <c:showLegendKey val="0"/>
          <c:showVal val="1"/>
          <c:showCatName val="0"/>
          <c:showSerName val="0"/>
          <c:showPercent val="0"/>
          <c:showBubbleSize val="0"/>
        </c:dLbls>
        <c:gapWidth val="219"/>
        <c:overlap val="-27"/>
        <c:axId val="1065104720"/>
        <c:axId val="1065105136"/>
      </c:barChart>
      <c:catAx>
        <c:axId val="106510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105136"/>
        <c:crosses val="autoZero"/>
        <c:auto val="1"/>
        <c:lblAlgn val="ctr"/>
        <c:lblOffset val="100"/>
        <c:noMultiLvlLbl val="0"/>
      </c:catAx>
      <c:valAx>
        <c:axId val="106510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10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 cetățeni care consideră că este acceptabil să ofere cadouri pentru serviciile publice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Sheet1!$B$2:$B$4</c:f>
              <c:numCache>
                <c:formatCode>General</c:formatCode>
                <c:ptCount val="3"/>
                <c:pt idx="0">
                  <c:v>54</c:v>
                </c:pt>
                <c:pt idx="1">
                  <c:v>46</c:v>
                </c:pt>
                <c:pt idx="2">
                  <c:v>56</c:v>
                </c:pt>
              </c:numCache>
            </c:numRef>
          </c:val>
          <c:extLst>
            <c:ext xmlns:c16="http://schemas.microsoft.com/office/drawing/2014/chart" uri="{C3380CC4-5D6E-409C-BE32-E72D297353CC}">
              <c16:uniqueId val="{00000000-B4F9-438E-BC5B-D36641327161}"/>
            </c:ext>
          </c:extLst>
        </c:ser>
        <c:ser>
          <c:idx val="1"/>
          <c:order val="1"/>
          <c:tx>
            <c:strRef>
              <c:f>Sheet1!$C$1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Sheet1!$C$2:$C$4</c:f>
              <c:numCache>
                <c:formatCode>General</c:formatCode>
                <c:ptCount val="3"/>
                <c:pt idx="0">
                  <c:v>45</c:v>
                </c:pt>
                <c:pt idx="1">
                  <c:v>33</c:v>
                </c:pt>
                <c:pt idx="2">
                  <c:v>56</c:v>
                </c:pt>
              </c:numCache>
            </c:numRef>
          </c:val>
          <c:extLst>
            <c:ext xmlns:c16="http://schemas.microsoft.com/office/drawing/2014/chart" uri="{C3380CC4-5D6E-409C-BE32-E72D297353CC}">
              <c16:uniqueId val="{00000001-B4F9-438E-BC5B-D36641327161}"/>
            </c:ext>
          </c:extLst>
        </c:ser>
        <c:ser>
          <c:idx val="2"/>
          <c:order val="2"/>
          <c:tx>
            <c:strRef>
              <c:f>Sheet1!$D$1</c:f>
              <c:strCache>
                <c:ptCount val="1"/>
                <c:pt idx="0">
                  <c:v>2017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Sheet1!$D$2:$D$4</c:f>
              <c:numCache>
                <c:formatCode>General</c:formatCode>
                <c:ptCount val="3"/>
                <c:pt idx="0">
                  <c:v>36</c:v>
                </c:pt>
                <c:pt idx="1">
                  <c:v>35</c:v>
                </c:pt>
                <c:pt idx="2">
                  <c:v>60</c:v>
                </c:pt>
              </c:numCache>
            </c:numRef>
          </c:val>
          <c:extLst>
            <c:ext xmlns:c16="http://schemas.microsoft.com/office/drawing/2014/chart" uri="{C3380CC4-5D6E-409C-BE32-E72D297353CC}">
              <c16:uniqueId val="{00000002-B4F9-438E-BC5B-D36641327161}"/>
            </c:ext>
          </c:extLst>
        </c:ser>
        <c:ser>
          <c:idx val="3"/>
          <c:order val="3"/>
          <c:tx>
            <c:strRef>
              <c:f>Sheet1!$E$1</c:f>
              <c:strCache>
                <c:ptCount val="1"/>
                <c:pt idx="0">
                  <c:v>2013</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Sheet1!$E$2:$E$4</c:f>
              <c:numCache>
                <c:formatCode>General</c:formatCode>
                <c:ptCount val="3"/>
                <c:pt idx="0">
                  <c:v>35</c:v>
                </c:pt>
                <c:pt idx="1">
                  <c:v>37</c:v>
                </c:pt>
                <c:pt idx="2">
                  <c:v>61</c:v>
                </c:pt>
              </c:numCache>
            </c:numRef>
          </c:val>
          <c:extLst>
            <c:ext xmlns:c16="http://schemas.microsoft.com/office/drawing/2014/chart" uri="{C3380CC4-5D6E-409C-BE32-E72D297353CC}">
              <c16:uniqueId val="{00000003-B4F9-438E-BC5B-D36641327161}"/>
            </c:ext>
          </c:extLst>
        </c:ser>
        <c:ser>
          <c:idx val="4"/>
          <c:order val="4"/>
          <c:tx>
            <c:strRef>
              <c:f>Sheet1!$F$1</c:f>
              <c:strCache>
                <c:ptCount val="1"/>
                <c:pt idx="0">
                  <c:v>2022 EU average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Sheet1!$F$2:$F$4</c:f>
              <c:numCache>
                <c:formatCode>General</c:formatCode>
                <c:ptCount val="3"/>
                <c:pt idx="0">
                  <c:v>28</c:v>
                </c:pt>
                <c:pt idx="1">
                  <c:v>28</c:v>
                </c:pt>
                <c:pt idx="2">
                  <c:v>28</c:v>
                </c:pt>
              </c:numCache>
            </c:numRef>
          </c:val>
          <c:extLst>
            <c:ext xmlns:c16="http://schemas.microsoft.com/office/drawing/2014/chart" uri="{C3380CC4-5D6E-409C-BE32-E72D297353CC}">
              <c16:uniqueId val="{00000004-B4F9-438E-BC5B-D36641327161}"/>
            </c:ext>
          </c:extLst>
        </c:ser>
        <c:dLbls>
          <c:dLblPos val="outEnd"/>
          <c:showLegendKey val="0"/>
          <c:showVal val="1"/>
          <c:showCatName val="0"/>
          <c:showSerName val="0"/>
          <c:showPercent val="0"/>
          <c:showBubbleSize val="0"/>
        </c:dLbls>
        <c:gapWidth val="219"/>
        <c:overlap val="-27"/>
        <c:axId val="1541936768"/>
        <c:axId val="1541943008"/>
      </c:barChart>
      <c:catAx>
        <c:axId val="154193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943008"/>
        <c:crosses val="autoZero"/>
        <c:auto val="1"/>
        <c:lblAlgn val="ctr"/>
        <c:lblOffset val="100"/>
        <c:noMultiLvlLbl val="0"/>
      </c:catAx>
      <c:valAx>
        <c:axId val="154194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93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o-RO"/>
              <a:t>%</a:t>
            </a:r>
            <a:r>
              <a:rPr lang="ro-RO" baseline="0"/>
              <a:t> cetățeni care consideră acceptabil să ofere favoruri pentru serviciile publice</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Sheet1!$B$2:$B$4</c:f>
              <c:numCache>
                <c:formatCode>General</c:formatCode>
                <c:ptCount val="3"/>
                <c:pt idx="0">
                  <c:v>36</c:v>
                </c:pt>
                <c:pt idx="1">
                  <c:v>38</c:v>
                </c:pt>
                <c:pt idx="2">
                  <c:v>53</c:v>
                </c:pt>
              </c:numCache>
            </c:numRef>
          </c:val>
          <c:extLst>
            <c:ext xmlns:c16="http://schemas.microsoft.com/office/drawing/2014/chart" uri="{C3380CC4-5D6E-409C-BE32-E72D297353CC}">
              <c16:uniqueId val="{00000000-C003-44A1-BE8F-C4EF4B3625A2}"/>
            </c:ext>
          </c:extLst>
        </c:ser>
        <c:ser>
          <c:idx val="1"/>
          <c:order val="1"/>
          <c:tx>
            <c:strRef>
              <c:f>Sheet1!$C$1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Sheet1!$C$2:$C$4</c:f>
              <c:numCache>
                <c:formatCode>General</c:formatCode>
                <c:ptCount val="3"/>
                <c:pt idx="0">
                  <c:v>37</c:v>
                </c:pt>
                <c:pt idx="1">
                  <c:v>26</c:v>
                </c:pt>
                <c:pt idx="2">
                  <c:v>55</c:v>
                </c:pt>
              </c:numCache>
            </c:numRef>
          </c:val>
          <c:extLst>
            <c:ext xmlns:c16="http://schemas.microsoft.com/office/drawing/2014/chart" uri="{C3380CC4-5D6E-409C-BE32-E72D297353CC}">
              <c16:uniqueId val="{00000001-C003-44A1-BE8F-C4EF4B3625A2}"/>
            </c:ext>
          </c:extLst>
        </c:ser>
        <c:ser>
          <c:idx val="2"/>
          <c:order val="2"/>
          <c:tx>
            <c:strRef>
              <c:f>Sheet1!$D$1</c:f>
              <c:strCache>
                <c:ptCount val="1"/>
                <c:pt idx="0">
                  <c:v>2017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Sheet1!$D$2:$D$4</c:f>
              <c:numCache>
                <c:formatCode>General</c:formatCode>
                <c:ptCount val="3"/>
                <c:pt idx="0">
                  <c:v>26</c:v>
                </c:pt>
                <c:pt idx="1">
                  <c:v>28</c:v>
                </c:pt>
                <c:pt idx="2">
                  <c:v>59</c:v>
                </c:pt>
              </c:numCache>
            </c:numRef>
          </c:val>
          <c:extLst>
            <c:ext xmlns:c16="http://schemas.microsoft.com/office/drawing/2014/chart" uri="{C3380CC4-5D6E-409C-BE32-E72D297353CC}">
              <c16:uniqueId val="{00000002-C003-44A1-BE8F-C4EF4B3625A2}"/>
            </c:ext>
          </c:extLst>
        </c:ser>
        <c:ser>
          <c:idx val="3"/>
          <c:order val="3"/>
          <c:tx>
            <c:strRef>
              <c:f>Sheet1!$E$1</c:f>
              <c:strCache>
                <c:ptCount val="1"/>
                <c:pt idx="0">
                  <c:v>2013</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Sheet1!$E$2:$E$4</c:f>
              <c:numCache>
                <c:formatCode>General</c:formatCode>
                <c:ptCount val="3"/>
                <c:pt idx="0">
                  <c:v>20</c:v>
                </c:pt>
                <c:pt idx="1">
                  <c:v>29</c:v>
                </c:pt>
                <c:pt idx="2">
                  <c:v>60</c:v>
                </c:pt>
              </c:numCache>
            </c:numRef>
          </c:val>
          <c:extLst>
            <c:ext xmlns:c16="http://schemas.microsoft.com/office/drawing/2014/chart" uri="{C3380CC4-5D6E-409C-BE32-E72D297353CC}">
              <c16:uniqueId val="{00000003-C003-44A1-BE8F-C4EF4B3625A2}"/>
            </c:ext>
          </c:extLst>
        </c:ser>
        <c:ser>
          <c:idx val="4"/>
          <c:order val="4"/>
          <c:tx>
            <c:strRef>
              <c:f>Sheet1!$F$1</c:f>
              <c:strCache>
                <c:ptCount val="1"/>
                <c:pt idx="0">
                  <c:v>EU average 2022</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Sheet1!$F$2:$F$4</c:f>
              <c:numCache>
                <c:formatCode>General</c:formatCode>
                <c:ptCount val="3"/>
                <c:pt idx="0">
                  <c:v>27</c:v>
                </c:pt>
                <c:pt idx="1">
                  <c:v>27</c:v>
                </c:pt>
                <c:pt idx="2">
                  <c:v>27</c:v>
                </c:pt>
              </c:numCache>
            </c:numRef>
          </c:val>
          <c:extLst>
            <c:ext xmlns:c16="http://schemas.microsoft.com/office/drawing/2014/chart" uri="{C3380CC4-5D6E-409C-BE32-E72D297353CC}">
              <c16:uniqueId val="{00000004-C003-44A1-BE8F-C4EF4B3625A2}"/>
            </c:ext>
          </c:extLst>
        </c:ser>
        <c:dLbls>
          <c:dLblPos val="outEnd"/>
          <c:showLegendKey val="0"/>
          <c:showVal val="1"/>
          <c:showCatName val="0"/>
          <c:showSerName val="0"/>
          <c:showPercent val="0"/>
          <c:showBubbleSize val="0"/>
        </c:dLbls>
        <c:gapWidth val="219"/>
        <c:overlap val="-27"/>
        <c:axId val="1065104720"/>
        <c:axId val="1065105136"/>
      </c:barChart>
      <c:catAx>
        <c:axId val="106510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105136"/>
        <c:crosses val="autoZero"/>
        <c:auto val="1"/>
        <c:lblAlgn val="ctr"/>
        <c:lblOffset val="100"/>
        <c:noMultiLvlLbl val="0"/>
      </c:catAx>
      <c:valAx>
        <c:axId val="106510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10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400" b="0" i="0" baseline="0">
                <a:effectLst/>
              </a:rPr>
              <a:t>% companiilor care care consideră răspândite practicile corupte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Favorizarea prietenilor sau membrilor familiei în afaceri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Sheet1!$B$2:$B$4</c:f>
              <c:numCache>
                <c:formatCode>General</c:formatCode>
                <c:ptCount val="3"/>
                <c:pt idx="0">
                  <c:v>38</c:v>
                </c:pt>
                <c:pt idx="1">
                  <c:v>29</c:v>
                </c:pt>
                <c:pt idx="2">
                  <c:v>41</c:v>
                </c:pt>
              </c:numCache>
            </c:numRef>
          </c:val>
          <c:extLst>
            <c:ext xmlns:c16="http://schemas.microsoft.com/office/drawing/2014/chart" uri="{C3380CC4-5D6E-409C-BE32-E72D297353CC}">
              <c16:uniqueId val="{00000000-156A-437E-AE9B-7A98B9A6BD52}"/>
            </c:ext>
          </c:extLst>
        </c:ser>
        <c:ser>
          <c:idx val="1"/>
          <c:order val="1"/>
          <c:tx>
            <c:strRef>
              <c:f>Sheet1!$C$1</c:f>
              <c:strCache>
                <c:ptCount val="1"/>
                <c:pt idx="0">
                  <c:v>Favorizarea prietenilor sau a mebrilor familiei în instituții publice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Sheet1!$C$2:$C$4</c:f>
              <c:numCache>
                <c:formatCode>General</c:formatCode>
                <c:ptCount val="3"/>
                <c:pt idx="0">
                  <c:v>52</c:v>
                </c:pt>
                <c:pt idx="1">
                  <c:v>31</c:v>
                </c:pt>
                <c:pt idx="2">
                  <c:v>31</c:v>
                </c:pt>
              </c:numCache>
            </c:numRef>
          </c:val>
          <c:extLst>
            <c:ext xmlns:c16="http://schemas.microsoft.com/office/drawing/2014/chart" uri="{C3380CC4-5D6E-409C-BE32-E72D297353CC}">
              <c16:uniqueId val="{00000001-156A-437E-AE9B-7A98B9A6BD52}"/>
            </c:ext>
          </c:extLst>
        </c:ser>
        <c:ser>
          <c:idx val="2"/>
          <c:order val="2"/>
          <c:tx>
            <c:strRef>
              <c:f>Sheet1!$D$1</c:f>
              <c:strCache>
                <c:ptCount val="1"/>
                <c:pt idx="0">
                  <c:v>Finanțarea partidelor politice în schimul contractelor publice sau a influenței asupra politicilor publice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Sheet1!$D$2:$D$4</c:f>
              <c:numCache>
                <c:formatCode>General</c:formatCode>
                <c:ptCount val="3"/>
                <c:pt idx="0">
                  <c:v>45</c:v>
                </c:pt>
                <c:pt idx="1">
                  <c:v>40</c:v>
                </c:pt>
                <c:pt idx="2">
                  <c:v>30</c:v>
                </c:pt>
              </c:numCache>
            </c:numRef>
          </c:val>
          <c:extLst>
            <c:ext xmlns:c16="http://schemas.microsoft.com/office/drawing/2014/chart" uri="{C3380CC4-5D6E-409C-BE32-E72D297353CC}">
              <c16:uniqueId val="{00000002-156A-437E-AE9B-7A98B9A6BD52}"/>
            </c:ext>
          </c:extLst>
        </c:ser>
        <c:ser>
          <c:idx val="3"/>
          <c:order val="3"/>
          <c:tx>
            <c:strRef>
              <c:f>Sheet1!$E$1</c:f>
              <c:strCache>
                <c:ptCount val="1"/>
                <c:pt idx="0">
                  <c:v>Oferirea unui cadou sau a unei excursii în schimbul unui serviciu</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Sheet1!$E$2:$E$4</c:f>
              <c:numCache>
                <c:formatCode>General</c:formatCode>
                <c:ptCount val="3"/>
                <c:pt idx="0">
                  <c:v>22</c:v>
                </c:pt>
                <c:pt idx="1">
                  <c:v>15</c:v>
                </c:pt>
                <c:pt idx="2">
                  <c:v>14</c:v>
                </c:pt>
              </c:numCache>
            </c:numRef>
          </c:val>
          <c:extLst>
            <c:ext xmlns:c16="http://schemas.microsoft.com/office/drawing/2014/chart" uri="{C3380CC4-5D6E-409C-BE32-E72D297353CC}">
              <c16:uniqueId val="{00000003-156A-437E-AE9B-7A98B9A6BD52}"/>
            </c:ext>
          </c:extLst>
        </c:ser>
        <c:ser>
          <c:idx val="4"/>
          <c:order val="4"/>
          <c:tx>
            <c:strRef>
              <c:f>Sheet1!$F$1</c:f>
              <c:strCache>
                <c:ptCount val="1"/>
                <c:pt idx="0">
                  <c:v>Media europeană</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Sheet1!$F$2:$F$4</c:f>
              <c:numCache>
                <c:formatCode>General</c:formatCode>
                <c:ptCount val="3"/>
                <c:pt idx="0">
                  <c:v>38</c:v>
                </c:pt>
                <c:pt idx="1">
                  <c:v>38</c:v>
                </c:pt>
                <c:pt idx="2">
                  <c:v>38</c:v>
                </c:pt>
              </c:numCache>
            </c:numRef>
          </c:val>
          <c:extLst>
            <c:ext xmlns:c16="http://schemas.microsoft.com/office/drawing/2014/chart" uri="{C3380CC4-5D6E-409C-BE32-E72D297353CC}">
              <c16:uniqueId val="{00000004-156A-437E-AE9B-7A98B9A6BD52}"/>
            </c:ext>
          </c:extLst>
        </c:ser>
        <c:dLbls>
          <c:dLblPos val="outEnd"/>
          <c:showLegendKey val="0"/>
          <c:showVal val="1"/>
          <c:showCatName val="0"/>
          <c:showSerName val="0"/>
          <c:showPercent val="0"/>
          <c:showBubbleSize val="0"/>
        </c:dLbls>
        <c:gapWidth val="219"/>
        <c:overlap val="-27"/>
        <c:axId val="1028512272"/>
        <c:axId val="1028520592"/>
      </c:barChart>
      <c:catAx>
        <c:axId val="102851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520592"/>
        <c:crosses val="autoZero"/>
        <c:auto val="1"/>
        <c:lblAlgn val="ctr"/>
        <c:lblOffset val="100"/>
        <c:noMultiLvlLbl val="0"/>
      </c:catAx>
      <c:valAx>
        <c:axId val="102852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51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 companii care s-au</a:t>
            </a:r>
            <a:r>
              <a:rPr lang="ro-RO" baseline="0"/>
              <a:t> confruntat cu corupția (cel puțin o solicitare)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Sheet1!$B$2:$B$4</c:f>
              <c:numCache>
                <c:formatCode>General</c:formatCode>
                <c:ptCount val="3"/>
                <c:pt idx="0">
                  <c:v>6</c:v>
                </c:pt>
                <c:pt idx="1">
                  <c:v>18</c:v>
                </c:pt>
                <c:pt idx="2">
                  <c:v>9</c:v>
                </c:pt>
              </c:numCache>
            </c:numRef>
          </c:val>
          <c:extLst>
            <c:ext xmlns:c16="http://schemas.microsoft.com/office/drawing/2014/chart" uri="{C3380CC4-5D6E-409C-BE32-E72D297353CC}">
              <c16:uniqueId val="{00000000-552B-42BA-85E9-B24DA05FB4BC}"/>
            </c:ext>
          </c:extLst>
        </c:ser>
        <c:ser>
          <c:idx val="1"/>
          <c:order val="1"/>
          <c:tx>
            <c:strRef>
              <c:f>Sheet1!$C$1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Sheet1!$C$2:$C$4</c:f>
              <c:numCache>
                <c:formatCode>General</c:formatCode>
                <c:ptCount val="3"/>
                <c:pt idx="0">
                  <c:v>4</c:v>
                </c:pt>
                <c:pt idx="1">
                  <c:v>12</c:v>
                </c:pt>
                <c:pt idx="2">
                  <c:v>7</c:v>
                </c:pt>
              </c:numCache>
            </c:numRef>
          </c:val>
          <c:extLst>
            <c:ext xmlns:c16="http://schemas.microsoft.com/office/drawing/2014/chart" uri="{C3380CC4-5D6E-409C-BE32-E72D297353CC}">
              <c16:uniqueId val="{00000001-552B-42BA-85E9-B24DA05FB4BC}"/>
            </c:ext>
          </c:extLst>
        </c:ser>
        <c:ser>
          <c:idx val="2"/>
          <c:order val="2"/>
          <c:tx>
            <c:strRef>
              <c:f>Sheet1!$D$1</c:f>
              <c:strCache>
                <c:ptCount val="1"/>
                <c:pt idx="0">
                  <c:v>2017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Sheet1!$D$2:$D$4</c:f>
              <c:numCache>
                <c:formatCode>General</c:formatCode>
                <c:ptCount val="3"/>
                <c:pt idx="0">
                  <c:v>19</c:v>
                </c:pt>
                <c:pt idx="1">
                  <c:v>16</c:v>
                </c:pt>
                <c:pt idx="2">
                  <c:v>16</c:v>
                </c:pt>
              </c:numCache>
            </c:numRef>
          </c:val>
          <c:extLst>
            <c:ext xmlns:c16="http://schemas.microsoft.com/office/drawing/2014/chart" uri="{C3380CC4-5D6E-409C-BE32-E72D297353CC}">
              <c16:uniqueId val="{00000002-552B-42BA-85E9-B24DA05FB4BC}"/>
            </c:ext>
          </c:extLst>
        </c:ser>
        <c:ser>
          <c:idx val="3"/>
          <c:order val="3"/>
          <c:tx>
            <c:strRef>
              <c:f>Sheet1!$E$1</c:f>
              <c:strCache>
                <c:ptCount val="1"/>
                <c:pt idx="0">
                  <c:v>2013</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Sheet1!$E$2:$E$4</c:f>
              <c:numCache>
                <c:formatCode>General</c:formatCode>
                <c:ptCount val="3"/>
                <c:pt idx="0">
                  <c:v>4</c:v>
                </c:pt>
                <c:pt idx="1">
                  <c:v>18</c:v>
                </c:pt>
                <c:pt idx="2">
                  <c:v>1</c:v>
                </c:pt>
              </c:numCache>
            </c:numRef>
          </c:val>
          <c:extLst>
            <c:ext xmlns:c16="http://schemas.microsoft.com/office/drawing/2014/chart" uri="{C3380CC4-5D6E-409C-BE32-E72D297353CC}">
              <c16:uniqueId val="{00000003-552B-42BA-85E9-B24DA05FB4BC}"/>
            </c:ext>
          </c:extLst>
        </c:ser>
        <c:ser>
          <c:idx val="4"/>
          <c:order val="4"/>
          <c:tx>
            <c:strRef>
              <c:f>Sheet1!$F$1</c:f>
              <c:strCache>
                <c:ptCount val="1"/>
                <c:pt idx="0">
                  <c:v>2022 EU average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Sheet1!$F$2:$F$4</c:f>
              <c:numCache>
                <c:formatCode>General</c:formatCode>
                <c:ptCount val="3"/>
                <c:pt idx="0">
                  <c:v>4</c:v>
                </c:pt>
                <c:pt idx="1">
                  <c:v>4</c:v>
                </c:pt>
                <c:pt idx="2">
                  <c:v>4</c:v>
                </c:pt>
              </c:numCache>
            </c:numRef>
          </c:val>
          <c:extLst>
            <c:ext xmlns:c16="http://schemas.microsoft.com/office/drawing/2014/chart" uri="{C3380CC4-5D6E-409C-BE32-E72D297353CC}">
              <c16:uniqueId val="{00000004-552B-42BA-85E9-B24DA05FB4BC}"/>
            </c:ext>
          </c:extLst>
        </c:ser>
        <c:dLbls>
          <c:dLblPos val="outEnd"/>
          <c:showLegendKey val="0"/>
          <c:showVal val="1"/>
          <c:showCatName val="0"/>
          <c:showSerName val="0"/>
          <c:showPercent val="0"/>
          <c:showBubbleSize val="0"/>
        </c:dLbls>
        <c:gapWidth val="219"/>
        <c:overlap val="-27"/>
        <c:axId val="1541936768"/>
        <c:axId val="1541943008"/>
      </c:barChart>
      <c:catAx>
        <c:axId val="154193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943008"/>
        <c:crosses val="autoZero"/>
        <c:auto val="1"/>
        <c:lblAlgn val="ctr"/>
        <c:lblOffset val="100"/>
        <c:noMultiLvlLbl val="0"/>
      </c:catAx>
      <c:valAx>
        <c:axId val="154194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93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200"/>
              <a:t>% companii care au considerat că fenomenul</a:t>
            </a:r>
            <a:r>
              <a:rPr lang="ro-RO" sz="1200" baseline="0"/>
              <a:t> corupției le-a împiedicat să câștige un contract/ o licitație</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Sheet1!$B$2:$B$4</c:f>
              <c:numCache>
                <c:formatCode>General</c:formatCode>
                <c:ptCount val="3"/>
                <c:pt idx="0">
                  <c:v>36</c:v>
                </c:pt>
                <c:pt idx="1">
                  <c:v>49</c:v>
                </c:pt>
                <c:pt idx="2">
                  <c:v>31</c:v>
                </c:pt>
              </c:numCache>
            </c:numRef>
          </c:val>
          <c:extLst>
            <c:ext xmlns:c16="http://schemas.microsoft.com/office/drawing/2014/chart" uri="{C3380CC4-5D6E-409C-BE32-E72D297353CC}">
              <c16:uniqueId val="{00000000-BB96-42A1-912B-CD9BDAD53B0D}"/>
            </c:ext>
          </c:extLst>
        </c:ser>
        <c:ser>
          <c:idx val="1"/>
          <c:order val="1"/>
          <c:tx>
            <c:strRef>
              <c:f>Sheet1!$C$1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Sheet1!$C$2:$C$4</c:f>
              <c:numCache>
                <c:formatCode>General</c:formatCode>
                <c:ptCount val="3"/>
                <c:pt idx="0">
                  <c:v>23</c:v>
                </c:pt>
                <c:pt idx="1">
                  <c:v>49</c:v>
                </c:pt>
                <c:pt idx="2">
                  <c:v>24</c:v>
                </c:pt>
              </c:numCache>
            </c:numRef>
          </c:val>
          <c:extLst>
            <c:ext xmlns:c16="http://schemas.microsoft.com/office/drawing/2014/chart" uri="{C3380CC4-5D6E-409C-BE32-E72D297353CC}">
              <c16:uniqueId val="{00000001-BB96-42A1-912B-CD9BDAD53B0D}"/>
            </c:ext>
          </c:extLst>
        </c:ser>
        <c:ser>
          <c:idx val="2"/>
          <c:order val="2"/>
          <c:tx>
            <c:strRef>
              <c:f>Sheet1!$D$1</c:f>
              <c:strCache>
                <c:ptCount val="1"/>
                <c:pt idx="0">
                  <c:v>2017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Sheet1!$D$2:$D$4</c:f>
              <c:numCache>
                <c:formatCode>General</c:formatCode>
                <c:ptCount val="3"/>
                <c:pt idx="0">
                  <c:v>62</c:v>
                </c:pt>
                <c:pt idx="1">
                  <c:v>62</c:v>
                </c:pt>
                <c:pt idx="2">
                  <c:v>28</c:v>
                </c:pt>
              </c:numCache>
            </c:numRef>
          </c:val>
          <c:extLst>
            <c:ext xmlns:c16="http://schemas.microsoft.com/office/drawing/2014/chart" uri="{C3380CC4-5D6E-409C-BE32-E72D297353CC}">
              <c16:uniqueId val="{00000002-BB96-42A1-912B-CD9BDAD53B0D}"/>
            </c:ext>
          </c:extLst>
        </c:ser>
        <c:ser>
          <c:idx val="3"/>
          <c:order val="3"/>
          <c:tx>
            <c:strRef>
              <c:f>Sheet1!$E$1</c:f>
              <c:strCache>
                <c:ptCount val="1"/>
                <c:pt idx="0">
                  <c:v>2013</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Sheet1!$E$2:$E$4</c:f>
              <c:numCache>
                <c:formatCode>General</c:formatCode>
                <c:ptCount val="3"/>
                <c:pt idx="0">
                  <c:v>51</c:v>
                </c:pt>
                <c:pt idx="1">
                  <c:v>60</c:v>
                </c:pt>
                <c:pt idx="2">
                  <c:v>27</c:v>
                </c:pt>
              </c:numCache>
            </c:numRef>
          </c:val>
          <c:extLst>
            <c:ext xmlns:c16="http://schemas.microsoft.com/office/drawing/2014/chart" uri="{C3380CC4-5D6E-409C-BE32-E72D297353CC}">
              <c16:uniqueId val="{00000003-BB96-42A1-912B-CD9BDAD53B0D}"/>
            </c:ext>
          </c:extLst>
        </c:ser>
        <c:ser>
          <c:idx val="4"/>
          <c:order val="4"/>
          <c:tx>
            <c:strRef>
              <c:f>Sheet1!$F$1</c:f>
              <c:strCache>
                <c:ptCount val="1"/>
                <c:pt idx="0">
                  <c:v>2022 EU average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România</c:v>
                </c:pt>
                <c:pt idx="1">
                  <c:v>Bulgaria</c:v>
                </c:pt>
                <c:pt idx="2">
                  <c:v>Ungaria</c:v>
                </c:pt>
              </c:strCache>
            </c:strRef>
          </c:cat>
          <c:val>
            <c:numRef>
              <c:f>Sheet1!$F$2:$F$4</c:f>
              <c:numCache>
                <c:formatCode>General</c:formatCode>
                <c:ptCount val="3"/>
                <c:pt idx="0">
                  <c:v>30</c:v>
                </c:pt>
                <c:pt idx="1">
                  <c:v>30</c:v>
                </c:pt>
                <c:pt idx="2">
                  <c:v>30</c:v>
                </c:pt>
              </c:numCache>
            </c:numRef>
          </c:val>
          <c:extLst>
            <c:ext xmlns:c16="http://schemas.microsoft.com/office/drawing/2014/chart" uri="{C3380CC4-5D6E-409C-BE32-E72D297353CC}">
              <c16:uniqueId val="{00000004-BB96-42A1-912B-CD9BDAD53B0D}"/>
            </c:ext>
          </c:extLst>
        </c:ser>
        <c:dLbls>
          <c:dLblPos val="outEnd"/>
          <c:showLegendKey val="0"/>
          <c:showVal val="1"/>
          <c:showCatName val="0"/>
          <c:showSerName val="0"/>
          <c:showPercent val="0"/>
          <c:showBubbleSize val="0"/>
        </c:dLbls>
        <c:gapWidth val="219"/>
        <c:overlap val="-27"/>
        <c:axId val="1541936768"/>
        <c:axId val="1541943008"/>
      </c:barChart>
      <c:catAx>
        <c:axId val="154193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943008"/>
        <c:crosses val="autoZero"/>
        <c:auto val="1"/>
        <c:lblAlgn val="ctr"/>
        <c:lblOffset val="100"/>
        <c:noMultiLvlLbl val="0"/>
      </c:catAx>
      <c:valAx>
        <c:axId val="1541943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93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3D780-1F20-4693-BA07-8C3DB51C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72</Pages>
  <Words>30442</Words>
  <Characters>173520</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Radu Nicolae</dc:creator>
  <cp:lastModifiedBy>Momai Oana</cp:lastModifiedBy>
  <cp:revision>64</cp:revision>
  <cp:lastPrinted>2018-09-04T06:59:00Z</cp:lastPrinted>
  <dcterms:created xsi:type="dcterms:W3CDTF">2023-03-07T12:39:00Z</dcterms:created>
  <dcterms:modified xsi:type="dcterms:W3CDTF">2023-06-26T12:42:00Z</dcterms:modified>
</cp:coreProperties>
</file>